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B542" w14:textId="70FDFAB3" w:rsidR="0001249E" w:rsidRPr="002812F8" w:rsidRDefault="002812F8" w:rsidP="002812F8">
      <w:pPr>
        <w:jc w:val="right"/>
        <w:rPr>
          <w:i/>
          <w:iCs/>
          <w:lang w:val="ka-GE"/>
        </w:rPr>
      </w:pPr>
      <w:r w:rsidRPr="002812F8">
        <w:rPr>
          <w:i/>
          <w:iCs/>
          <w:lang w:val="ka-GE"/>
        </w:rPr>
        <w:t>დანართი №1</w:t>
      </w:r>
    </w:p>
    <w:p w14:paraId="214AB537" w14:textId="191DA86E" w:rsidR="002812F8" w:rsidRDefault="002812F8" w:rsidP="00532A3B">
      <w:pPr>
        <w:jc w:val="center"/>
        <w:rPr>
          <w:sz w:val="32"/>
          <w:szCs w:val="32"/>
          <w:lang w:val="ka-GE"/>
        </w:rPr>
      </w:pPr>
    </w:p>
    <w:p w14:paraId="21D33C62" w14:textId="77777777" w:rsidR="002812F8" w:rsidRDefault="002812F8" w:rsidP="00532A3B">
      <w:pPr>
        <w:jc w:val="center"/>
        <w:rPr>
          <w:sz w:val="32"/>
          <w:szCs w:val="32"/>
          <w:lang w:val="ka-GE"/>
        </w:rPr>
      </w:pPr>
    </w:p>
    <w:p w14:paraId="569074C2" w14:textId="5A87A827" w:rsidR="00532A3B" w:rsidRPr="00003477" w:rsidRDefault="00532A3B" w:rsidP="00532A3B">
      <w:pPr>
        <w:jc w:val="center"/>
        <w:rPr>
          <w:sz w:val="32"/>
          <w:szCs w:val="32"/>
          <w:lang w:val="ka-GE"/>
        </w:rPr>
      </w:pPr>
      <w:r>
        <w:rPr>
          <w:sz w:val="32"/>
          <w:szCs w:val="32"/>
          <w:lang w:val="ka-GE"/>
        </w:rPr>
        <w:t>საქართველო</w:t>
      </w:r>
      <w:r w:rsidRPr="00036D2E">
        <w:rPr>
          <w:sz w:val="32"/>
          <w:szCs w:val="32"/>
        </w:rPr>
        <w:t xml:space="preserve"> I2Q - </w:t>
      </w:r>
      <w:r>
        <w:rPr>
          <w:sz w:val="32"/>
          <w:szCs w:val="32"/>
          <w:lang w:val="ka-GE"/>
        </w:rPr>
        <w:t>ინოვაცია, ინკლუზიურობა და ხარისხი</w:t>
      </w:r>
    </w:p>
    <w:p w14:paraId="745D37CB" w14:textId="02737F35" w:rsidR="0001249E" w:rsidRPr="005C11D9" w:rsidRDefault="00583065" w:rsidP="0001249E">
      <w:pPr>
        <w:jc w:val="center"/>
        <w:rPr>
          <w:lang w:val="en-US"/>
        </w:rPr>
      </w:pPr>
      <w:r>
        <w:rPr>
          <w:sz w:val="32"/>
          <w:szCs w:val="32"/>
          <w:lang w:val="ka-GE"/>
        </w:rPr>
        <w:t>კონკურენტული ინოვაციის</w:t>
      </w:r>
      <w:r w:rsidR="00003477">
        <w:rPr>
          <w:sz w:val="32"/>
          <w:szCs w:val="32"/>
          <w:lang w:val="ka-GE"/>
        </w:rPr>
        <w:t xml:space="preserve"> ფონდი</w:t>
      </w:r>
      <w:r w:rsidR="005C11D9">
        <w:rPr>
          <w:sz w:val="32"/>
          <w:szCs w:val="32"/>
          <w:lang w:val="ka-GE"/>
        </w:rPr>
        <w:t xml:space="preserve"> (</w:t>
      </w:r>
      <w:r w:rsidR="005C11D9">
        <w:rPr>
          <w:sz w:val="32"/>
          <w:szCs w:val="32"/>
          <w:lang w:val="en-US"/>
        </w:rPr>
        <w:t>CIF)</w:t>
      </w:r>
    </w:p>
    <w:p w14:paraId="37325784" w14:textId="77777777" w:rsidR="0001249E" w:rsidRDefault="0001249E"/>
    <w:p w14:paraId="215424AB" w14:textId="77777777" w:rsidR="0001249E" w:rsidRDefault="0001249E"/>
    <w:p w14:paraId="340F7310" w14:textId="77777777" w:rsidR="0001249E" w:rsidRDefault="0001249E"/>
    <w:p w14:paraId="4FBDF677" w14:textId="77777777" w:rsidR="0001249E" w:rsidRDefault="0001249E"/>
    <w:p w14:paraId="45A52246" w14:textId="77777777" w:rsidR="0001249E" w:rsidRDefault="0001249E"/>
    <w:p w14:paraId="6B20B89C" w14:textId="09AAB08B" w:rsidR="00F22E92" w:rsidRPr="00003477" w:rsidRDefault="00003477" w:rsidP="0001249E">
      <w:pPr>
        <w:jc w:val="center"/>
        <w:rPr>
          <w:sz w:val="56"/>
          <w:szCs w:val="56"/>
          <w:lang w:val="ka-GE"/>
        </w:rPr>
      </w:pPr>
      <w:r>
        <w:rPr>
          <w:sz w:val="56"/>
          <w:szCs w:val="56"/>
          <w:lang w:val="ka-GE"/>
        </w:rPr>
        <w:t xml:space="preserve">სახელმძღვანელო </w:t>
      </w:r>
      <w:proofErr w:type="spellStart"/>
      <w:r>
        <w:rPr>
          <w:sz w:val="56"/>
          <w:szCs w:val="56"/>
          <w:lang w:val="ka-GE"/>
        </w:rPr>
        <w:t>აპლიკანტებისთვის</w:t>
      </w:r>
      <w:proofErr w:type="spellEnd"/>
    </w:p>
    <w:p w14:paraId="61572910" w14:textId="77777777" w:rsidR="0001249E" w:rsidRDefault="0001249E"/>
    <w:p w14:paraId="67CF3655" w14:textId="77777777" w:rsidR="0001249E" w:rsidRDefault="0001249E"/>
    <w:p w14:paraId="13644DD2" w14:textId="77777777" w:rsidR="008C4F44" w:rsidRDefault="008C4F44"/>
    <w:p w14:paraId="0A0A3D32" w14:textId="77777777" w:rsidR="008C4F44" w:rsidRDefault="008C4F44"/>
    <w:p w14:paraId="45DA5AB7" w14:textId="77777777" w:rsidR="008C4F44" w:rsidRDefault="008C4F44"/>
    <w:p w14:paraId="64D6F71E" w14:textId="77777777" w:rsidR="008C4F44" w:rsidRDefault="008C4F44"/>
    <w:p w14:paraId="25D33588" w14:textId="77777777" w:rsidR="008C4F44" w:rsidRDefault="008C4F44"/>
    <w:p w14:paraId="32B97102" w14:textId="77777777" w:rsidR="008C4F44" w:rsidRDefault="008C4F44"/>
    <w:p w14:paraId="0F3121F6" w14:textId="77777777" w:rsidR="008C4F44" w:rsidRDefault="008C4F44"/>
    <w:p w14:paraId="6AF091BD" w14:textId="77777777" w:rsidR="008C4F44" w:rsidRDefault="008C4F44"/>
    <w:p w14:paraId="2A13E26B" w14:textId="77777777" w:rsidR="008C4F44" w:rsidRDefault="008C4F44"/>
    <w:p w14:paraId="57E1E5EE" w14:textId="77777777" w:rsidR="008C4F44" w:rsidRDefault="008C4F44"/>
    <w:p w14:paraId="103ECB1B" w14:textId="77777777" w:rsidR="008C4F44" w:rsidRDefault="008C4F44"/>
    <w:p w14:paraId="54029703" w14:textId="77777777" w:rsidR="008C4F44" w:rsidRDefault="008C4F44"/>
    <w:p w14:paraId="02681D85" w14:textId="77777777" w:rsidR="008C4F44" w:rsidRDefault="008C4F44"/>
    <w:p w14:paraId="6F41191B" w14:textId="77777777" w:rsidR="008C4F44" w:rsidRDefault="008C4F44"/>
    <w:p w14:paraId="2F6D1DF1" w14:textId="77777777" w:rsidR="008C4F44" w:rsidRDefault="008C4F44"/>
    <w:p w14:paraId="08227E25" w14:textId="77777777" w:rsidR="008C4F44" w:rsidRDefault="008C4F44"/>
    <w:p w14:paraId="2E4E11E2" w14:textId="77777777" w:rsidR="008C4F44" w:rsidRDefault="008C4F44"/>
    <w:sdt>
      <w:sdtPr>
        <w:rPr>
          <w:rFonts w:asciiTheme="minorHAnsi" w:eastAsiaTheme="minorEastAsia" w:hAnsiTheme="minorHAnsi" w:cstheme="minorHAnsi"/>
          <w:b w:val="0"/>
          <w:bCs w:val="0"/>
          <w:color w:val="auto"/>
          <w:sz w:val="22"/>
          <w:szCs w:val="22"/>
          <w:lang w:val="en-GB" w:eastAsia="zh-CN"/>
        </w:rPr>
        <w:id w:val="99312346"/>
        <w:docPartObj>
          <w:docPartGallery w:val="Table of Contents"/>
          <w:docPartUnique/>
        </w:docPartObj>
      </w:sdtPr>
      <w:sdtEndPr/>
      <w:sdtContent>
        <w:p w14:paraId="7DCE1F44" w14:textId="44301C59" w:rsidR="00551B62" w:rsidRPr="003162FC" w:rsidRDefault="003162FC">
          <w:pPr>
            <w:pStyle w:val="TOCHeading"/>
            <w:rPr>
              <w:rFonts w:ascii="Sylfaen" w:hAnsi="Sylfaen"/>
              <w:lang w:val="ka-GE"/>
            </w:rPr>
          </w:pPr>
          <w:r>
            <w:rPr>
              <w:rFonts w:ascii="Sylfaen" w:hAnsi="Sylfaen"/>
              <w:lang w:val="ka-GE"/>
            </w:rPr>
            <w:t>სარჩევი</w:t>
          </w:r>
        </w:p>
        <w:p w14:paraId="7B52DEF0" w14:textId="5AD1DBD9" w:rsidR="00A86006" w:rsidRDefault="00B76D02">
          <w:pPr>
            <w:pStyle w:val="TOC1"/>
            <w:tabs>
              <w:tab w:val="right" w:leader="dot" w:pos="9016"/>
            </w:tabs>
            <w:rPr>
              <w:rFonts w:cstheme="minorBidi"/>
              <w:noProof/>
              <w:lang w:val="en-US" w:eastAsia="en-US"/>
            </w:rPr>
          </w:pPr>
          <w:r>
            <w:fldChar w:fldCharType="begin"/>
          </w:r>
          <w:r w:rsidR="00551B62">
            <w:instrText xml:space="preserve"> TOC \o "1-3" \h \z \u </w:instrText>
          </w:r>
          <w:r>
            <w:fldChar w:fldCharType="separate"/>
          </w:r>
          <w:hyperlink w:anchor="_Toc100661718" w:history="1">
            <w:r w:rsidR="00A86006" w:rsidRPr="00497B8B">
              <w:rPr>
                <w:rStyle w:val="Hyperlink"/>
                <w:noProof/>
                <w:lang w:val="ka-GE"/>
              </w:rPr>
              <w:t>წინამდებარე დოკუმენტის მიზნები</w:t>
            </w:r>
            <w:r w:rsidR="00A86006">
              <w:rPr>
                <w:noProof/>
                <w:webHidden/>
              </w:rPr>
              <w:tab/>
            </w:r>
            <w:r w:rsidR="00A86006">
              <w:rPr>
                <w:noProof/>
                <w:webHidden/>
              </w:rPr>
              <w:fldChar w:fldCharType="begin"/>
            </w:r>
            <w:r w:rsidR="00A86006">
              <w:rPr>
                <w:noProof/>
                <w:webHidden/>
              </w:rPr>
              <w:instrText xml:space="preserve"> PAGEREF _Toc100661718 \h </w:instrText>
            </w:r>
            <w:r w:rsidR="00A86006">
              <w:rPr>
                <w:noProof/>
                <w:webHidden/>
              </w:rPr>
            </w:r>
            <w:r w:rsidR="00A86006">
              <w:rPr>
                <w:noProof/>
                <w:webHidden/>
              </w:rPr>
              <w:fldChar w:fldCharType="separate"/>
            </w:r>
            <w:r w:rsidR="00A86006">
              <w:rPr>
                <w:noProof/>
                <w:webHidden/>
              </w:rPr>
              <w:t>4</w:t>
            </w:r>
            <w:r w:rsidR="00A86006">
              <w:rPr>
                <w:noProof/>
                <w:webHidden/>
              </w:rPr>
              <w:fldChar w:fldCharType="end"/>
            </w:r>
          </w:hyperlink>
        </w:p>
        <w:p w14:paraId="353F99A5" w14:textId="3A4068F5" w:rsidR="00A86006" w:rsidRDefault="00737D7C">
          <w:pPr>
            <w:pStyle w:val="TOC1"/>
            <w:tabs>
              <w:tab w:val="left" w:pos="440"/>
              <w:tab w:val="right" w:leader="dot" w:pos="9016"/>
            </w:tabs>
            <w:rPr>
              <w:rFonts w:cstheme="minorBidi"/>
              <w:noProof/>
              <w:lang w:val="en-US" w:eastAsia="en-US"/>
            </w:rPr>
          </w:pPr>
          <w:hyperlink w:anchor="_Toc100661719" w:history="1">
            <w:r w:rsidR="00A86006" w:rsidRPr="00497B8B">
              <w:rPr>
                <w:rStyle w:val="Hyperlink"/>
                <w:noProof/>
              </w:rPr>
              <w:t>1.</w:t>
            </w:r>
            <w:r w:rsidR="00A86006">
              <w:rPr>
                <w:rFonts w:cstheme="minorBidi"/>
                <w:noProof/>
                <w:lang w:val="en-US" w:eastAsia="en-US"/>
              </w:rPr>
              <w:tab/>
            </w:r>
            <w:r w:rsidR="00A86006" w:rsidRPr="00497B8B">
              <w:rPr>
                <w:rStyle w:val="Hyperlink"/>
                <w:noProof/>
                <w:lang w:val="ka-GE"/>
              </w:rPr>
              <w:t>შესავალი</w:t>
            </w:r>
            <w:r w:rsidR="00A86006">
              <w:rPr>
                <w:noProof/>
                <w:webHidden/>
              </w:rPr>
              <w:tab/>
            </w:r>
            <w:r w:rsidR="00A86006">
              <w:rPr>
                <w:noProof/>
                <w:webHidden/>
              </w:rPr>
              <w:fldChar w:fldCharType="begin"/>
            </w:r>
            <w:r w:rsidR="00A86006">
              <w:rPr>
                <w:noProof/>
                <w:webHidden/>
              </w:rPr>
              <w:instrText xml:space="preserve"> PAGEREF _Toc100661719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63F61D8A" w14:textId="308BE42E" w:rsidR="00A86006" w:rsidRDefault="00737D7C">
          <w:pPr>
            <w:pStyle w:val="TOC2"/>
            <w:tabs>
              <w:tab w:val="left" w:pos="880"/>
              <w:tab w:val="right" w:leader="dot" w:pos="9016"/>
            </w:tabs>
            <w:rPr>
              <w:rFonts w:cstheme="minorBidi"/>
              <w:noProof/>
              <w:lang w:val="en-US" w:eastAsia="en-US"/>
            </w:rPr>
          </w:pPr>
          <w:hyperlink w:anchor="_Toc100661720" w:history="1">
            <w:r w:rsidR="00A86006" w:rsidRPr="00497B8B">
              <w:rPr>
                <w:rStyle w:val="Hyperlink"/>
                <w:noProof/>
              </w:rPr>
              <w:t>1.1</w:t>
            </w:r>
            <w:r w:rsidR="00A86006">
              <w:rPr>
                <w:rFonts w:cstheme="minorBidi"/>
                <w:noProof/>
                <w:lang w:val="en-US" w:eastAsia="en-US"/>
              </w:rPr>
              <w:tab/>
            </w:r>
            <w:r w:rsidR="00A86006" w:rsidRPr="00497B8B">
              <w:rPr>
                <w:rStyle w:val="Hyperlink"/>
                <w:noProof/>
                <w:lang w:val="en-US"/>
              </w:rPr>
              <w:t>CIF-</w:t>
            </w:r>
            <w:r w:rsidR="00A86006" w:rsidRPr="00497B8B">
              <w:rPr>
                <w:rStyle w:val="Hyperlink"/>
                <w:noProof/>
                <w:lang w:val="ka-GE"/>
              </w:rPr>
              <w:t>ის მიზნები და მისწრაფებები</w:t>
            </w:r>
            <w:r w:rsidR="00A86006">
              <w:rPr>
                <w:noProof/>
                <w:webHidden/>
              </w:rPr>
              <w:tab/>
            </w:r>
            <w:r w:rsidR="00A86006">
              <w:rPr>
                <w:noProof/>
                <w:webHidden/>
              </w:rPr>
              <w:fldChar w:fldCharType="begin"/>
            </w:r>
            <w:r w:rsidR="00A86006">
              <w:rPr>
                <w:noProof/>
                <w:webHidden/>
              </w:rPr>
              <w:instrText xml:space="preserve"> PAGEREF _Toc100661720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73D825B9" w14:textId="53734A45" w:rsidR="00A86006" w:rsidRDefault="00737D7C">
          <w:pPr>
            <w:pStyle w:val="TOC2"/>
            <w:tabs>
              <w:tab w:val="left" w:pos="880"/>
              <w:tab w:val="right" w:leader="dot" w:pos="9016"/>
            </w:tabs>
            <w:rPr>
              <w:rFonts w:cstheme="minorBidi"/>
              <w:noProof/>
              <w:lang w:val="en-US" w:eastAsia="en-US"/>
            </w:rPr>
          </w:pPr>
          <w:hyperlink w:anchor="_Toc100661721" w:history="1">
            <w:r w:rsidR="00A86006" w:rsidRPr="00497B8B">
              <w:rPr>
                <w:rStyle w:val="Hyperlink"/>
                <w:noProof/>
              </w:rPr>
              <w:t>1.2</w:t>
            </w:r>
            <w:r w:rsidR="00A86006">
              <w:rPr>
                <w:rFonts w:cstheme="minorBidi"/>
                <w:noProof/>
                <w:lang w:val="en-US" w:eastAsia="en-US"/>
              </w:rPr>
              <w:tab/>
            </w:r>
            <w:r w:rsidR="00A86006" w:rsidRPr="00497B8B">
              <w:rPr>
                <w:rStyle w:val="Hyperlink"/>
                <w:noProof/>
                <w:lang w:val="ka-GE"/>
              </w:rPr>
              <w:t>მოქმედების სამიზნე</w:t>
            </w:r>
            <w:r w:rsidR="00A86006" w:rsidRPr="00497B8B">
              <w:rPr>
                <w:rStyle w:val="Hyperlink"/>
                <w:noProof/>
              </w:rPr>
              <w:t xml:space="preserve"> (</w:t>
            </w:r>
            <w:r w:rsidR="00A86006" w:rsidRPr="00497B8B">
              <w:rPr>
                <w:rStyle w:val="Hyperlink"/>
                <w:noProof/>
                <w:lang w:val="ka-GE"/>
              </w:rPr>
              <w:t>ინსტიტუციური ბენეფიციარები</w:t>
            </w:r>
            <w:r w:rsidR="00A86006" w:rsidRPr="00497B8B">
              <w:rPr>
                <w:rStyle w:val="Hyperlink"/>
                <w:noProof/>
              </w:rPr>
              <w:t>)</w:t>
            </w:r>
            <w:r w:rsidR="00A86006">
              <w:rPr>
                <w:noProof/>
                <w:webHidden/>
              </w:rPr>
              <w:tab/>
            </w:r>
            <w:r w:rsidR="00A86006">
              <w:rPr>
                <w:noProof/>
                <w:webHidden/>
              </w:rPr>
              <w:fldChar w:fldCharType="begin"/>
            </w:r>
            <w:r w:rsidR="00A86006">
              <w:rPr>
                <w:noProof/>
                <w:webHidden/>
              </w:rPr>
              <w:instrText xml:space="preserve"> PAGEREF _Toc100661721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462C2E4E" w14:textId="5E4C7FCB" w:rsidR="00A86006" w:rsidRDefault="00737D7C">
          <w:pPr>
            <w:pStyle w:val="TOC2"/>
            <w:tabs>
              <w:tab w:val="left" w:pos="880"/>
              <w:tab w:val="right" w:leader="dot" w:pos="9016"/>
            </w:tabs>
            <w:rPr>
              <w:rFonts w:cstheme="minorBidi"/>
              <w:noProof/>
              <w:lang w:val="en-US" w:eastAsia="en-US"/>
            </w:rPr>
          </w:pPr>
          <w:hyperlink w:anchor="_Toc100661722" w:history="1">
            <w:r w:rsidR="00A86006" w:rsidRPr="00497B8B">
              <w:rPr>
                <w:rStyle w:val="Hyperlink"/>
                <w:noProof/>
              </w:rPr>
              <w:t>1.3</w:t>
            </w:r>
            <w:r w:rsidR="00A86006">
              <w:rPr>
                <w:rFonts w:cstheme="minorBidi"/>
                <w:noProof/>
                <w:lang w:val="en-US" w:eastAsia="en-US"/>
              </w:rPr>
              <w:tab/>
            </w:r>
            <w:r w:rsidR="00A86006" w:rsidRPr="00497B8B">
              <w:rPr>
                <w:rStyle w:val="Hyperlink"/>
                <w:noProof/>
                <w:lang w:val="ka-GE"/>
              </w:rPr>
              <w:t xml:space="preserve">აქტივობების მიზანი </w:t>
            </w:r>
            <w:r w:rsidR="00A86006" w:rsidRPr="00497B8B">
              <w:rPr>
                <w:rStyle w:val="Hyperlink"/>
                <w:noProof/>
              </w:rPr>
              <w:t>(CIF-</w:t>
            </w:r>
            <w:r w:rsidR="00A86006" w:rsidRPr="00497B8B">
              <w:rPr>
                <w:rStyle w:val="Hyperlink"/>
                <w:noProof/>
                <w:lang w:val="ka-GE"/>
              </w:rPr>
              <w:t>ის პროექტები</w:t>
            </w:r>
            <w:r w:rsidR="00A86006" w:rsidRPr="00497B8B">
              <w:rPr>
                <w:rStyle w:val="Hyperlink"/>
                <w:noProof/>
              </w:rPr>
              <w:t>)</w:t>
            </w:r>
            <w:r w:rsidR="00A86006">
              <w:rPr>
                <w:noProof/>
                <w:webHidden/>
              </w:rPr>
              <w:tab/>
            </w:r>
            <w:r w:rsidR="00A86006">
              <w:rPr>
                <w:noProof/>
                <w:webHidden/>
              </w:rPr>
              <w:fldChar w:fldCharType="begin"/>
            </w:r>
            <w:r w:rsidR="00A86006">
              <w:rPr>
                <w:noProof/>
                <w:webHidden/>
              </w:rPr>
              <w:instrText xml:space="preserve"> PAGEREF _Toc100661722 \h </w:instrText>
            </w:r>
            <w:r w:rsidR="00A86006">
              <w:rPr>
                <w:noProof/>
                <w:webHidden/>
              </w:rPr>
            </w:r>
            <w:r w:rsidR="00A86006">
              <w:rPr>
                <w:noProof/>
                <w:webHidden/>
              </w:rPr>
              <w:fldChar w:fldCharType="separate"/>
            </w:r>
            <w:r w:rsidR="00A86006">
              <w:rPr>
                <w:noProof/>
                <w:webHidden/>
              </w:rPr>
              <w:t>5</w:t>
            </w:r>
            <w:r w:rsidR="00A86006">
              <w:rPr>
                <w:noProof/>
                <w:webHidden/>
              </w:rPr>
              <w:fldChar w:fldCharType="end"/>
            </w:r>
          </w:hyperlink>
        </w:p>
        <w:p w14:paraId="27F9492B" w14:textId="1D904CB7" w:rsidR="00A86006" w:rsidRDefault="00737D7C">
          <w:pPr>
            <w:pStyle w:val="TOC2"/>
            <w:tabs>
              <w:tab w:val="left" w:pos="880"/>
              <w:tab w:val="right" w:leader="dot" w:pos="9016"/>
            </w:tabs>
            <w:rPr>
              <w:rFonts w:cstheme="minorBidi"/>
              <w:noProof/>
              <w:lang w:val="en-US" w:eastAsia="en-US"/>
            </w:rPr>
          </w:pPr>
          <w:hyperlink w:anchor="_Toc100661723" w:history="1">
            <w:r w:rsidR="00A86006" w:rsidRPr="00497B8B">
              <w:rPr>
                <w:rStyle w:val="Hyperlink"/>
                <w:noProof/>
              </w:rPr>
              <w:t>1.4</w:t>
            </w:r>
            <w:r w:rsidR="00A86006">
              <w:rPr>
                <w:rFonts w:cstheme="minorBidi"/>
                <w:noProof/>
                <w:lang w:val="en-US" w:eastAsia="en-US"/>
              </w:rPr>
              <w:tab/>
            </w:r>
            <w:r w:rsidR="00A86006" w:rsidRPr="00497B8B">
              <w:rPr>
                <w:rStyle w:val="Hyperlink"/>
                <w:noProof/>
                <w:lang w:val="ka-GE"/>
              </w:rPr>
              <w:t>მხარდაჭერის ფორმა</w:t>
            </w:r>
            <w:r w:rsidR="00A86006">
              <w:rPr>
                <w:noProof/>
                <w:webHidden/>
              </w:rPr>
              <w:tab/>
            </w:r>
            <w:r w:rsidR="00A86006">
              <w:rPr>
                <w:noProof/>
                <w:webHidden/>
              </w:rPr>
              <w:fldChar w:fldCharType="begin"/>
            </w:r>
            <w:r w:rsidR="00A86006">
              <w:rPr>
                <w:noProof/>
                <w:webHidden/>
              </w:rPr>
              <w:instrText xml:space="preserve"> PAGEREF _Toc100661723 \h </w:instrText>
            </w:r>
            <w:r w:rsidR="00A86006">
              <w:rPr>
                <w:noProof/>
                <w:webHidden/>
              </w:rPr>
            </w:r>
            <w:r w:rsidR="00A86006">
              <w:rPr>
                <w:noProof/>
                <w:webHidden/>
              </w:rPr>
              <w:fldChar w:fldCharType="separate"/>
            </w:r>
            <w:r w:rsidR="00A86006">
              <w:rPr>
                <w:noProof/>
                <w:webHidden/>
              </w:rPr>
              <w:t>6</w:t>
            </w:r>
            <w:r w:rsidR="00A86006">
              <w:rPr>
                <w:noProof/>
                <w:webHidden/>
              </w:rPr>
              <w:fldChar w:fldCharType="end"/>
            </w:r>
          </w:hyperlink>
        </w:p>
        <w:p w14:paraId="2178C081" w14:textId="1A0FE30D" w:rsidR="00A86006" w:rsidRDefault="00737D7C">
          <w:pPr>
            <w:pStyle w:val="TOC2"/>
            <w:tabs>
              <w:tab w:val="left" w:pos="880"/>
              <w:tab w:val="right" w:leader="dot" w:pos="9016"/>
            </w:tabs>
            <w:rPr>
              <w:rFonts w:cstheme="minorBidi"/>
              <w:noProof/>
              <w:lang w:val="en-US" w:eastAsia="en-US"/>
            </w:rPr>
          </w:pPr>
          <w:hyperlink w:anchor="_Toc100661724" w:history="1">
            <w:r w:rsidR="00A86006" w:rsidRPr="00497B8B">
              <w:rPr>
                <w:rStyle w:val="Hyperlink"/>
                <w:noProof/>
              </w:rPr>
              <w:t>1.5</w:t>
            </w:r>
            <w:r w:rsidR="00A86006">
              <w:rPr>
                <w:rFonts w:cstheme="minorBidi"/>
                <w:noProof/>
                <w:lang w:val="en-US" w:eastAsia="en-US"/>
              </w:rPr>
              <w:tab/>
            </w:r>
            <w:r w:rsidR="00A86006" w:rsidRPr="00497B8B">
              <w:rPr>
                <w:rStyle w:val="Hyperlink"/>
                <w:noProof/>
                <w:lang w:val="ka-GE"/>
              </w:rPr>
              <w:t>აპლიკანტთა შესაბამისობა</w:t>
            </w:r>
            <w:r w:rsidR="00A86006">
              <w:rPr>
                <w:noProof/>
                <w:webHidden/>
              </w:rPr>
              <w:tab/>
            </w:r>
            <w:r w:rsidR="00A86006">
              <w:rPr>
                <w:noProof/>
                <w:webHidden/>
              </w:rPr>
              <w:fldChar w:fldCharType="begin"/>
            </w:r>
            <w:r w:rsidR="00A86006">
              <w:rPr>
                <w:noProof/>
                <w:webHidden/>
              </w:rPr>
              <w:instrText xml:space="preserve"> PAGEREF _Toc100661724 \h </w:instrText>
            </w:r>
            <w:r w:rsidR="00A86006">
              <w:rPr>
                <w:noProof/>
                <w:webHidden/>
              </w:rPr>
            </w:r>
            <w:r w:rsidR="00A86006">
              <w:rPr>
                <w:noProof/>
                <w:webHidden/>
              </w:rPr>
              <w:fldChar w:fldCharType="separate"/>
            </w:r>
            <w:r w:rsidR="00A86006">
              <w:rPr>
                <w:noProof/>
                <w:webHidden/>
              </w:rPr>
              <w:t>7</w:t>
            </w:r>
            <w:r w:rsidR="00A86006">
              <w:rPr>
                <w:noProof/>
                <w:webHidden/>
              </w:rPr>
              <w:fldChar w:fldCharType="end"/>
            </w:r>
          </w:hyperlink>
        </w:p>
        <w:p w14:paraId="307DCC16" w14:textId="3A9A5A82" w:rsidR="00A86006" w:rsidRDefault="00737D7C">
          <w:pPr>
            <w:pStyle w:val="TOC3"/>
            <w:tabs>
              <w:tab w:val="left" w:pos="1320"/>
              <w:tab w:val="right" w:leader="dot" w:pos="9016"/>
            </w:tabs>
            <w:rPr>
              <w:rFonts w:cstheme="minorBidi"/>
              <w:noProof/>
              <w:lang w:val="en-US" w:eastAsia="en-US"/>
            </w:rPr>
          </w:pPr>
          <w:hyperlink w:anchor="_Toc100661725" w:history="1">
            <w:r w:rsidR="00A86006" w:rsidRPr="00497B8B">
              <w:rPr>
                <w:rStyle w:val="Hyperlink"/>
                <w:noProof/>
              </w:rPr>
              <w:t>1.5.1</w:t>
            </w:r>
            <w:r w:rsidR="00A86006">
              <w:rPr>
                <w:rFonts w:cstheme="minorBidi"/>
                <w:noProof/>
                <w:lang w:val="en-US" w:eastAsia="en-US"/>
              </w:rPr>
              <w:tab/>
            </w:r>
            <w:r w:rsidR="00A86006" w:rsidRPr="00497B8B">
              <w:rPr>
                <w:rStyle w:val="Hyperlink"/>
                <w:noProof/>
                <w:lang w:val="ka-GE"/>
              </w:rPr>
              <w:t>წამყვანი აპლიკანტი</w:t>
            </w:r>
            <w:r w:rsidR="00A86006">
              <w:rPr>
                <w:noProof/>
                <w:webHidden/>
              </w:rPr>
              <w:tab/>
            </w:r>
            <w:r w:rsidR="00A86006">
              <w:rPr>
                <w:noProof/>
                <w:webHidden/>
              </w:rPr>
              <w:fldChar w:fldCharType="begin"/>
            </w:r>
            <w:r w:rsidR="00A86006">
              <w:rPr>
                <w:noProof/>
                <w:webHidden/>
              </w:rPr>
              <w:instrText xml:space="preserve"> PAGEREF _Toc100661725 \h </w:instrText>
            </w:r>
            <w:r w:rsidR="00A86006">
              <w:rPr>
                <w:noProof/>
                <w:webHidden/>
              </w:rPr>
            </w:r>
            <w:r w:rsidR="00A86006">
              <w:rPr>
                <w:noProof/>
                <w:webHidden/>
              </w:rPr>
              <w:fldChar w:fldCharType="separate"/>
            </w:r>
            <w:r w:rsidR="00A86006">
              <w:rPr>
                <w:noProof/>
                <w:webHidden/>
              </w:rPr>
              <w:t>7</w:t>
            </w:r>
            <w:r w:rsidR="00A86006">
              <w:rPr>
                <w:noProof/>
                <w:webHidden/>
              </w:rPr>
              <w:fldChar w:fldCharType="end"/>
            </w:r>
          </w:hyperlink>
        </w:p>
        <w:p w14:paraId="650B3CCF" w14:textId="1507C175" w:rsidR="00A86006" w:rsidRDefault="00737D7C">
          <w:pPr>
            <w:pStyle w:val="TOC3"/>
            <w:tabs>
              <w:tab w:val="left" w:pos="1320"/>
              <w:tab w:val="right" w:leader="dot" w:pos="9016"/>
            </w:tabs>
            <w:rPr>
              <w:rFonts w:cstheme="minorBidi"/>
              <w:noProof/>
              <w:lang w:val="en-US" w:eastAsia="en-US"/>
            </w:rPr>
          </w:pPr>
          <w:hyperlink w:anchor="_Toc100661726" w:history="1">
            <w:r w:rsidR="00A86006" w:rsidRPr="00497B8B">
              <w:rPr>
                <w:rStyle w:val="Hyperlink"/>
                <w:noProof/>
                <w:lang w:val="ka-GE"/>
              </w:rPr>
              <w:t>1.5.2</w:t>
            </w:r>
            <w:r w:rsidR="00A86006">
              <w:rPr>
                <w:rFonts w:cstheme="minorBidi"/>
                <w:noProof/>
                <w:lang w:val="en-US" w:eastAsia="en-US"/>
              </w:rPr>
              <w:tab/>
            </w:r>
            <w:r w:rsidR="00A86006" w:rsidRPr="00497B8B">
              <w:rPr>
                <w:rStyle w:val="Hyperlink"/>
                <w:noProof/>
                <w:lang w:val="ka-GE"/>
              </w:rPr>
              <w:t>კონსორციუმი და პარტნიორობა</w:t>
            </w:r>
            <w:r w:rsidR="00A86006">
              <w:rPr>
                <w:noProof/>
                <w:webHidden/>
              </w:rPr>
              <w:tab/>
            </w:r>
            <w:r w:rsidR="00A86006">
              <w:rPr>
                <w:noProof/>
                <w:webHidden/>
              </w:rPr>
              <w:fldChar w:fldCharType="begin"/>
            </w:r>
            <w:r w:rsidR="00A86006">
              <w:rPr>
                <w:noProof/>
                <w:webHidden/>
              </w:rPr>
              <w:instrText xml:space="preserve"> PAGEREF _Toc100661726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7B28C2B6" w14:textId="574F088D" w:rsidR="00A86006" w:rsidRDefault="00737D7C">
          <w:pPr>
            <w:pStyle w:val="TOC3"/>
            <w:tabs>
              <w:tab w:val="right" w:leader="dot" w:pos="9016"/>
            </w:tabs>
            <w:rPr>
              <w:rFonts w:cstheme="minorBidi"/>
              <w:noProof/>
              <w:lang w:val="en-US" w:eastAsia="en-US"/>
            </w:rPr>
          </w:pPr>
          <w:hyperlink w:anchor="_Toc100661727" w:history="1">
            <w:r w:rsidR="00A86006" w:rsidRPr="00497B8B">
              <w:rPr>
                <w:rStyle w:val="Hyperlink"/>
                <w:noProof/>
                <w:lang w:val="ka-GE"/>
              </w:rPr>
              <w:t>კერძო უმაღლესი საგანმანათლებლო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_Toc100661727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65C2C770" w14:textId="6F07C109" w:rsidR="00A86006" w:rsidRDefault="00737D7C">
          <w:pPr>
            <w:pStyle w:val="TOC3"/>
            <w:tabs>
              <w:tab w:val="right" w:leader="dot" w:pos="9016"/>
            </w:tabs>
            <w:rPr>
              <w:rFonts w:cstheme="minorBidi"/>
              <w:noProof/>
              <w:lang w:val="en-US" w:eastAsia="en-US"/>
            </w:rPr>
          </w:pPr>
          <w:hyperlink w:anchor="_Toc100661728" w:history="1">
            <w:r w:rsidR="00A86006" w:rsidRPr="00497B8B">
              <w:rPr>
                <w:rStyle w:val="Hyperlink"/>
                <w:noProof/>
                <w:lang w:val="ka-GE"/>
              </w:rPr>
              <w:t>უცხოური უმაღლესი საგანმანათლებლო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_Toc100661728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7C69EF52" w14:textId="75453F94" w:rsidR="00A86006" w:rsidRDefault="00737D7C">
          <w:pPr>
            <w:pStyle w:val="TOC3"/>
            <w:tabs>
              <w:tab w:val="right" w:leader="dot" w:pos="9016"/>
            </w:tabs>
            <w:rPr>
              <w:rFonts w:cstheme="minorBidi"/>
              <w:noProof/>
              <w:lang w:val="en-US" w:eastAsia="en-US"/>
            </w:rPr>
          </w:pPr>
          <w:hyperlink w:anchor="_Toc100661729" w:history="1">
            <w:r w:rsidR="00A86006" w:rsidRPr="00497B8B">
              <w:rPr>
                <w:rStyle w:val="Hyperlink"/>
                <w:noProof/>
                <w:lang w:val="ka-GE"/>
              </w:rPr>
              <w:t>პარტნიორები, რომლებიც არ არიან უმაღლესი სასწავლო დაწესებულებები</w:t>
            </w:r>
            <w:r w:rsidR="00A86006">
              <w:rPr>
                <w:noProof/>
                <w:webHidden/>
              </w:rPr>
              <w:tab/>
            </w:r>
            <w:r w:rsidR="00A86006">
              <w:rPr>
                <w:noProof/>
                <w:webHidden/>
              </w:rPr>
              <w:fldChar w:fldCharType="begin"/>
            </w:r>
            <w:r w:rsidR="00A86006">
              <w:rPr>
                <w:noProof/>
                <w:webHidden/>
              </w:rPr>
              <w:instrText xml:space="preserve"> PAGEREF _Toc100661729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070F229D" w14:textId="66D3CAAD" w:rsidR="00A86006" w:rsidRDefault="00737D7C">
          <w:pPr>
            <w:pStyle w:val="TOC2"/>
            <w:tabs>
              <w:tab w:val="left" w:pos="880"/>
              <w:tab w:val="right" w:leader="dot" w:pos="9016"/>
            </w:tabs>
            <w:rPr>
              <w:rFonts w:cstheme="minorBidi"/>
              <w:noProof/>
              <w:lang w:val="en-US" w:eastAsia="en-US"/>
            </w:rPr>
          </w:pPr>
          <w:hyperlink w:anchor="_Toc100661730" w:history="1">
            <w:r w:rsidR="00A86006" w:rsidRPr="00497B8B">
              <w:rPr>
                <w:rStyle w:val="Hyperlink"/>
                <w:noProof/>
              </w:rPr>
              <w:t>1.6</w:t>
            </w:r>
            <w:r w:rsidR="00A86006">
              <w:rPr>
                <w:rFonts w:cstheme="minorBidi"/>
                <w:noProof/>
                <w:lang w:val="en-US" w:eastAsia="en-US"/>
              </w:rPr>
              <w:tab/>
            </w:r>
            <w:r w:rsidR="00A86006" w:rsidRPr="00497B8B">
              <w:rPr>
                <w:rStyle w:val="Hyperlink"/>
                <w:noProof/>
                <w:lang w:val="ka-GE"/>
              </w:rPr>
              <w:t>გრანტის მოცულობა</w:t>
            </w:r>
            <w:r w:rsidR="00A86006">
              <w:rPr>
                <w:noProof/>
                <w:webHidden/>
              </w:rPr>
              <w:tab/>
            </w:r>
            <w:r w:rsidR="00A86006">
              <w:rPr>
                <w:noProof/>
                <w:webHidden/>
              </w:rPr>
              <w:fldChar w:fldCharType="begin"/>
            </w:r>
            <w:r w:rsidR="00A86006">
              <w:rPr>
                <w:noProof/>
                <w:webHidden/>
              </w:rPr>
              <w:instrText xml:space="preserve"> PAGEREF _Toc100661730 \h </w:instrText>
            </w:r>
            <w:r w:rsidR="00A86006">
              <w:rPr>
                <w:noProof/>
                <w:webHidden/>
              </w:rPr>
            </w:r>
            <w:r w:rsidR="00A86006">
              <w:rPr>
                <w:noProof/>
                <w:webHidden/>
              </w:rPr>
              <w:fldChar w:fldCharType="separate"/>
            </w:r>
            <w:r w:rsidR="00A86006">
              <w:rPr>
                <w:noProof/>
                <w:webHidden/>
              </w:rPr>
              <w:t>8</w:t>
            </w:r>
            <w:r w:rsidR="00A86006">
              <w:rPr>
                <w:noProof/>
                <w:webHidden/>
              </w:rPr>
              <w:fldChar w:fldCharType="end"/>
            </w:r>
          </w:hyperlink>
        </w:p>
        <w:p w14:paraId="6AAFA465" w14:textId="2C2F6467" w:rsidR="00A86006" w:rsidRDefault="00737D7C">
          <w:pPr>
            <w:pStyle w:val="TOC2"/>
            <w:tabs>
              <w:tab w:val="left" w:pos="880"/>
              <w:tab w:val="right" w:leader="dot" w:pos="9016"/>
            </w:tabs>
            <w:rPr>
              <w:rFonts w:cstheme="minorBidi"/>
              <w:noProof/>
              <w:lang w:val="en-US" w:eastAsia="en-US"/>
            </w:rPr>
          </w:pPr>
          <w:hyperlink w:anchor="_Toc100661731" w:history="1">
            <w:r w:rsidR="00A86006" w:rsidRPr="00497B8B">
              <w:rPr>
                <w:rStyle w:val="Hyperlink"/>
                <w:noProof/>
              </w:rPr>
              <w:t>1.7</w:t>
            </w:r>
            <w:r w:rsidR="00A86006">
              <w:rPr>
                <w:rFonts w:cstheme="minorBidi"/>
                <w:noProof/>
                <w:lang w:val="en-US" w:eastAsia="en-US"/>
              </w:rPr>
              <w:tab/>
            </w:r>
            <w:r w:rsidR="00A86006" w:rsidRPr="00497B8B">
              <w:rPr>
                <w:rStyle w:val="Hyperlink"/>
                <w:noProof/>
                <w:lang w:val="ka-GE"/>
              </w:rPr>
              <w:t>დასაშვები დანახარჯები</w:t>
            </w:r>
            <w:r w:rsidR="00A86006">
              <w:rPr>
                <w:noProof/>
                <w:webHidden/>
              </w:rPr>
              <w:tab/>
            </w:r>
            <w:r w:rsidR="00A86006">
              <w:rPr>
                <w:noProof/>
                <w:webHidden/>
              </w:rPr>
              <w:fldChar w:fldCharType="begin"/>
            </w:r>
            <w:r w:rsidR="00A86006">
              <w:rPr>
                <w:noProof/>
                <w:webHidden/>
              </w:rPr>
              <w:instrText xml:space="preserve"> PAGEREF _Toc100661731 \h </w:instrText>
            </w:r>
            <w:r w:rsidR="00A86006">
              <w:rPr>
                <w:noProof/>
                <w:webHidden/>
              </w:rPr>
            </w:r>
            <w:r w:rsidR="00A86006">
              <w:rPr>
                <w:noProof/>
                <w:webHidden/>
              </w:rPr>
              <w:fldChar w:fldCharType="separate"/>
            </w:r>
            <w:r w:rsidR="00A86006">
              <w:rPr>
                <w:noProof/>
                <w:webHidden/>
              </w:rPr>
              <w:t>9</w:t>
            </w:r>
            <w:r w:rsidR="00A86006">
              <w:rPr>
                <w:noProof/>
                <w:webHidden/>
              </w:rPr>
              <w:fldChar w:fldCharType="end"/>
            </w:r>
          </w:hyperlink>
        </w:p>
        <w:p w14:paraId="6F429BD8" w14:textId="3E61FE07" w:rsidR="00A86006" w:rsidRDefault="00737D7C">
          <w:pPr>
            <w:pStyle w:val="TOC2"/>
            <w:tabs>
              <w:tab w:val="left" w:pos="880"/>
              <w:tab w:val="right" w:leader="dot" w:pos="9016"/>
            </w:tabs>
            <w:rPr>
              <w:rFonts w:cstheme="minorBidi"/>
              <w:noProof/>
              <w:lang w:val="en-US" w:eastAsia="en-US"/>
            </w:rPr>
          </w:pPr>
          <w:hyperlink w:anchor="_Toc100661732" w:history="1">
            <w:r w:rsidR="00A86006" w:rsidRPr="00497B8B">
              <w:rPr>
                <w:rStyle w:val="Hyperlink"/>
                <w:noProof/>
              </w:rPr>
              <w:t>1.8</w:t>
            </w:r>
            <w:r w:rsidR="00A86006">
              <w:rPr>
                <w:rFonts w:cstheme="minorBidi"/>
                <w:noProof/>
                <w:lang w:val="en-US" w:eastAsia="en-US"/>
              </w:rPr>
              <w:tab/>
            </w:r>
            <w:r w:rsidR="00A86006" w:rsidRPr="00497B8B">
              <w:rPr>
                <w:rStyle w:val="Hyperlink"/>
                <w:noProof/>
                <w:lang w:val="ka-GE"/>
              </w:rPr>
              <w:t>კონკურსის მიმდინარეობა</w:t>
            </w:r>
            <w:r w:rsidR="00A86006">
              <w:rPr>
                <w:noProof/>
                <w:webHidden/>
              </w:rPr>
              <w:tab/>
            </w:r>
            <w:r w:rsidR="00A86006">
              <w:rPr>
                <w:noProof/>
                <w:webHidden/>
              </w:rPr>
              <w:fldChar w:fldCharType="begin"/>
            </w:r>
            <w:r w:rsidR="00A86006">
              <w:rPr>
                <w:noProof/>
                <w:webHidden/>
              </w:rPr>
              <w:instrText xml:space="preserve"> PAGEREF _Toc100661732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69618F8C" w14:textId="4A7EE0C5" w:rsidR="00A86006" w:rsidRDefault="00737D7C">
          <w:pPr>
            <w:pStyle w:val="TOC2"/>
            <w:tabs>
              <w:tab w:val="left" w:pos="880"/>
              <w:tab w:val="right" w:leader="dot" w:pos="9016"/>
            </w:tabs>
            <w:rPr>
              <w:rFonts w:cstheme="minorBidi"/>
              <w:noProof/>
              <w:lang w:val="en-US" w:eastAsia="en-US"/>
            </w:rPr>
          </w:pPr>
          <w:hyperlink w:anchor="_Toc100661733" w:history="1">
            <w:r w:rsidR="00A86006" w:rsidRPr="00497B8B">
              <w:rPr>
                <w:rStyle w:val="Hyperlink"/>
                <w:noProof/>
              </w:rPr>
              <w:t>1.9</w:t>
            </w:r>
            <w:r w:rsidR="00A86006">
              <w:rPr>
                <w:rFonts w:cstheme="minorBidi"/>
                <w:noProof/>
                <w:lang w:val="en-US" w:eastAsia="en-US"/>
              </w:rPr>
              <w:tab/>
            </w:r>
            <w:r w:rsidR="00A86006" w:rsidRPr="00497B8B">
              <w:rPr>
                <w:rStyle w:val="Hyperlink"/>
                <w:noProof/>
                <w:lang w:val="ka-GE"/>
              </w:rPr>
              <w:t>განაცხადებისა და გრანტების რაოდენობა</w:t>
            </w:r>
            <w:r w:rsidR="00A86006">
              <w:rPr>
                <w:noProof/>
                <w:webHidden/>
              </w:rPr>
              <w:tab/>
            </w:r>
            <w:r w:rsidR="00A86006">
              <w:rPr>
                <w:noProof/>
                <w:webHidden/>
              </w:rPr>
              <w:fldChar w:fldCharType="begin"/>
            </w:r>
            <w:r w:rsidR="00A86006">
              <w:rPr>
                <w:noProof/>
                <w:webHidden/>
              </w:rPr>
              <w:instrText xml:space="preserve"> PAGEREF _Toc100661733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5ECCE538" w14:textId="0A4D7AEA" w:rsidR="00A86006" w:rsidRDefault="00737D7C">
          <w:pPr>
            <w:pStyle w:val="TOC1"/>
            <w:tabs>
              <w:tab w:val="left" w:pos="440"/>
              <w:tab w:val="right" w:leader="dot" w:pos="9016"/>
            </w:tabs>
            <w:rPr>
              <w:rFonts w:cstheme="minorBidi"/>
              <w:noProof/>
              <w:lang w:val="en-US" w:eastAsia="en-US"/>
            </w:rPr>
          </w:pPr>
          <w:hyperlink w:anchor="_Toc100661734" w:history="1">
            <w:r w:rsidR="00A86006" w:rsidRPr="00497B8B">
              <w:rPr>
                <w:rStyle w:val="Hyperlink"/>
                <w:noProof/>
              </w:rPr>
              <w:t>2.</w:t>
            </w:r>
            <w:r w:rsidR="00A86006">
              <w:rPr>
                <w:rFonts w:cstheme="minorBidi"/>
                <w:noProof/>
                <w:lang w:val="en-US" w:eastAsia="en-US"/>
              </w:rPr>
              <w:tab/>
            </w:r>
            <w:r w:rsidR="00A86006" w:rsidRPr="00497B8B">
              <w:rPr>
                <w:rStyle w:val="Hyperlink"/>
                <w:noProof/>
                <w:lang w:val="ka-GE"/>
              </w:rPr>
              <w:t>წინადადების შეფასება, გრანტის გაცემა და პროექტის განხორციელება</w:t>
            </w:r>
            <w:r w:rsidR="00A86006">
              <w:rPr>
                <w:noProof/>
                <w:webHidden/>
              </w:rPr>
              <w:tab/>
            </w:r>
            <w:r w:rsidR="00A86006">
              <w:rPr>
                <w:noProof/>
                <w:webHidden/>
              </w:rPr>
              <w:fldChar w:fldCharType="begin"/>
            </w:r>
            <w:r w:rsidR="00A86006">
              <w:rPr>
                <w:noProof/>
                <w:webHidden/>
              </w:rPr>
              <w:instrText xml:space="preserve"> PAGEREF _Toc100661734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75827CBE" w14:textId="1E2CD2FC" w:rsidR="00A86006" w:rsidRDefault="00737D7C">
          <w:pPr>
            <w:pStyle w:val="TOC2"/>
            <w:tabs>
              <w:tab w:val="left" w:pos="880"/>
              <w:tab w:val="right" w:leader="dot" w:pos="9016"/>
            </w:tabs>
            <w:rPr>
              <w:rFonts w:cstheme="minorBidi"/>
              <w:noProof/>
              <w:lang w:val="en-US" w:eastAsia="en-US"/>
            </w:rPr>
          </w:pPr>
          <w:hyperlink w:anchor="_Toc100661735" w:history="1">
            <w:r w:rsidR="00A86006" w:rsidRPr="00497B8B">
              <w:rPr>
                <w:rStyle w:val="Hyperlink"/>
                <w:noProof/>
              </w:rPr>
              <w:t>2.1</w:t>
            </w:r>
            <w:r w:rsidR="00A86006">
              <w:rPr>
                <w:rFonts w:cstheme="minorBidi"/>
                <w:noProof/>
                <w:lang w:val="en-US" w:eastAsia="en-US"/>
              </w:rPr>
              <w:tab/>
            </w:r>
            <w:r w:rsidR="00A86006" w:rsidRPr="00497B8B">
              <w:rPr>
                <w:rStyle w:val="Hyperlink"/>
                <w:noProof/>
                <w:lang w:val="ka-GE"/>
              </w:rPr>
              <w:t>შეფასების პროცედურა</w:t>
            </w:r>
            <w:r w:rsidR="00A86006">
              <w:rPr>
                <w:noProof/>
                <w:webHidden/>
              </w:rPr>
              <w:tab/>
            </w:r>
            <w:r w:rsidR="00A86006">
              <w:rPr>
                <w:noProof/>
                <w:webHidden/>
              </w:rPr>
              <w:fldChar w:fldCharType="begin"/>
            </w:r>
            <w:r w:rsidR="00A86006">
              <w:rPr>
                <w:noProof/>
                <w:webHidden/>
              </w:rPr>
              <w:instrText xml:space="preserve"> PAGEREF _Toc100661735 \h </w:instrText>
            </w:r>
            <w:r w:rsidR="00A86006">
              <w:rPr>
                <w:noProof/>
                <w:webHidden/>
              </w:rPr>
            </w:r>
            <w:r w:rsidR="00A86006">
              <w:rPr>
                <w:noProof/>
                <w:webHidden/>
              </w:rPr>
              <w:fldChar w:fldCharType="separate"/>
            </w:r>
            <w:r w:rsidR="00A86006">
              <w:rPr>
                <w:noProof/>
                <w:webHidden/>
              </w:rPr>
              <w:t>10</w:t>
            </w:r>
            <w:r w:rsidR="00A86006">
              <w:rPr>
                <w:noProof/>
                <w:webHidden/>
              </w:rPr>
              <w:fldChar w:fldCharType="end"/>
            </w:r>
          </w:hyperlink>
        </w:p>
        <w:p w14:paraId="29F87857" w14:textId="51258B6B" w:rsidR="00A86006" w:rsidRDefault="00737D7C">
          <w:pPr>
            <w:pStyle w:val="TOC2"/>
            <w:tabs>
              <w:tab w:val="right" w:leader="dot" w:pos="9016"/>
            </w:tabs>
            <w:rPr>
              <w:rFonts w:cstheme="minorBidi"/>
              <w:noProof/>
              <w:lang w:val="en-US" w:eastAsia="en-US"/>
            </w:rPr>
          </w:pPr>
          <w:hyperlink w:anchor="_Toc100661736" w:history="1">
            <w:r w:rsidR="00A86006" w:rsidRPr="00497B8B">
              <w:rPr>
                <w:rStyle w:val="Hyperlink"/>
                <w:noProof/>
                <w:lang w:val="ka-GE"/>
              </w:rPr>
              <w:t>2.2 გასაჩივრების პროცედურა</w:t>
            </w:r>
            <w:r w:rsidR="00A86006">
              <w:rPr>
                <w:noProof/>
                <w:webHidden/>
              </w:rPr>
              <w:tab/>
            </w:r>
            <w:r w:rsidR="00A86006">
              <w:rPr>
                <w:noProof/>
                <w:webHidden/>
              </w:rPr>
              <w:fldChar w:fldCharType="begin"/>
            </w:r>
            <w:r w:rsidR="00A86006">
              <w:rPr>
                <w:noProof/>
                <w:webHidden/>
              </w:rPr>
              <w:instrText xml:space="preserve"> PAGEREF _Toc100661736 \h </w:instrText>
            </w:r>
            <w:r w:rsidR="00A86006">
              <w:rPr>
                <w:noProof/>
                <w:webHidden/>
              </w:rPr>
            </w:r>
            <w:r w:rsidR="00A86006">
              <w:rPr>
                <w:noProof/>
                <w:webHidden/>
              </w:rPr>
              <w:fldChar w:fldCharType="separate"/>
            </w:r>
            <w:r w:rsidR="00A86006">
              <w:rPr>
                <w:noProof/>
                <w:webHidden/>
              </w:rPr>
              <w:t>11</w:t>
            </w:r>
            <w:r w:rsidR="00A86006">
              <w:rPr>
                <w:noProof/>
                <w:webHidden/>
              </w:rPr>
              <w:fldChar w:fldCharType="end"/>
            </w:r>
          </w:hyperlink>
        </w:p>
        <w:p w14:paraId="3C2D6A10" w14:textId="2092C8EB" w:rsidR="00A86006" w:rsidRDefault="00737D7C">
          <w:pPr>
            <w:pStyle w:val="TOC2"/>
            <w:tabs>
              <w:tab w:val="left" w:pos="880"/>
              <w:tab w:val="right" w:leader="dot" w:pos="9016"/>
            </w:tabs>
            <w:rPr>
              <w:rFonts w:cstheme="minorBidi"/>
              <w:noProof/>
              <w:lang w:val="en-US" w:eastAsia="en-US"/>
            </w:rPr>
          </w:pPr>
          <w:hyperlink w:anchor="_Toc100661737" w:history="1">
            <w:r w:rsidR="00A86006" w:rsidRPr="00497B8B">
              <w:rPr>
                <w:rStyle w:val="Hyperlink"/>
                <w:noProof/>
              </w:rPr>
              <w:t>2.3</w:t>
            </w:r>
            <w:r w:rsidR="00A86006">
              <w:rPr>
                <w:rFonts w:cstheme="minorBidi"/>
                <w:noProof/>
                <w:lang w:val="en-US" w:eastAsia="en-US"/>
              </w:rPr>
              <w:tab/>
            </w:r>
            <w:r w:rsidR="00A86006" w:rsidRPr="00497B8B">
              <w:rPr>
                <w:rStyle w:val="Hyperlink"/>
                <w:noProof/>
                <w:lang w:val="ka-GE"/>
              </w:rPr>
              <w:t>გრანტის მინიჭების პროცედურა</w:t>
            </w:r>
            <w:r w:rsidR="00A86006">
              <w:rPr>
                <w:noProof/>
                <w:webHidden/>
              </w:rPr>
              <w:tab/>
            </w:r>
            <w:r w:rsidR="00A86006">
              <w:rPr>
                <w:noProof/>
                <w:webHidden/>
              </w:rPr>
              <w:fldChar w:fldCharType="begin"/>
            </w:r>
            <w:r w:rsidR="00A86006">
              <w:rPr>
                <w:noProof/>
                <w:webHidden/>
              </w:rPr>
              <w:instrText xml:space="preserve"> PAGEREF _Toc100661737 \h </w:instrText>
            </w:r>
            <w:r w:rsidR="00A86006">
              <w:rPr>
                <w:noProof/>
                <w:webHidden/>
              </w:rPr>
            </w:r>
            <w:r w:rsidR="00A86006">
              <w:rPr>
                <w:noProof/>
                <w:webHidden/>
              </w:rPr>
              <w:fldChar w:fldCharType="separate"/>
            </w:r>
            <w:r w:rsidR="00A86006">
              <w:rPr>
                <w:noProof/>
                <w:webHidden/>
              </w:rPr>
              <w:t>11</w:t>
            </w:r>
            <w:r w:rsidR="00A86006">
              <w:rPr>
                <w:noProof/>
                <w:webHidden/>
              </w:rPr>
              <w:fldChar w:fldCharType="end"/>
            </w:r>
          </w:hyperlink>
        </w:p>
        <w:p w14:paraId="354AB417" w14:textId="65D1827C" w:rsidR="00A86006" w:rsidRDefault="00737D7C">
          <w:pPr>
            <w:pStyle w:val="TOC2"/>
            <w:tabs>
              <w:tab w:val="left" w:pos="880"/>
              <w:tab w:val="right" w:leader="dot" w:pos="9016"/>
            </w:tabs>
            <w:rPr>
              <w:rFonts w:cstheme="minorBidi"/>
              <w:noProof/>
              <w:lang w:val="en-US" w:eastAsia="en-US"/>
            </w:rPr>
          </w:pPr>
          <w:hyperlink w:anchor="_Toc100661738" w:history="1">
            <w:r w:rsidR="00A86006" w:rsidRPr="00497B8B">
              <w:rPr>
                <w:rStyle w:val="Hyperlink"/>
                <w:noProof/>
              </w:rPr>
              <w:t>2.4</w:t>
            </w:r>
            <w:r w:rsidR="00A86006">
              <w:rPr>
                <w:rFonts w:cstheme="minorBidi"/>
                <w:noProof/>
                <w:lang w:val="en-US" w:eastAsia="en-US"/>
              </w:rPr>
              <w:tab/>
            </w:r>
            <w:r w:rsidR="00A86006" w:rsidRPr="00497B8B">
              <w:rPr>
                <w:rStyle w:val="Hyperlink"/>
                <w:noProof/>
                <w:lang w:val="ka-GE"/>
              </w:rPr>
              <w:t>განხორციელების პერიოდი</w:t>
            </w:r>
            <w:r w:rsidR="00A86006">
              <w:rPr>
                <w:noProof/>
                <w:webHidden/>
              </w:rPr>
              <w:tab/>
            </w:r>
            <w:r w:rsidR="00A86006">
              <w:rPr>
                <w:noProof/>
                <w:webHidden/>
              </w:rPr>
              <w:fldChar w:fldCharType="begin"/>
            </w:r>
            <w:r w:rsidR="00A86006">
              <w:rPr>
                <w:noProof/>
                <w:webHidden/>
              </w:rPr>
              <w:instrText xml:space="preserve"> PAGEREF _Toc100661738 \h </w:instrText>
            </w:r>
            <w:r w:rsidR="00A86006">
              <w:rPr>
                <w:noProof/>
                <w:webHidden/>
              </w:rPr>
            </w:r>
            <w:r w:rsidR="00A86006">
              <w:rPr>
                <w:noProof/>
                <w:webHidden/>
              </w:rPr>
              <w:fldChar w:fldCharType="separate"/>
            </w:r>
            <w:r w:rsidR="00A86006">
              <w:rPr>
                <w:noProof/>
                <w:webHidden/>
              </w:rPr>
              <w:t>12</w:t>
            </w:r>
            <w:r w:rsidR="00A86006">
              <w:rPr>
                <w:noProof/>
                <w:webHidden/>
              </w:rPr>
              <w:fldChar w:fldCharType="end"/>
            </w:r>
          </w:hyperlink>
        </w:p>
        <w:p w14:paraId="0DEBACC0" w14:textId="666C5226" w:rsidR="00A86006" w:rsidRDefault="00737D7C">
          <w:pPr>
            <w:pStyle w:val="TOC2"/>
            <w:tabs>
              <w:tab w:val="left" w:pos="880"/>
              <w:tab w:val="right" w:leader="dot" w:pos="9016"/>
            </w:tabs>
            <w:rPr>
              <w:rFonts w:cstheme="minorBidi"/>
              <w:noProof/>
              <w:lang w:val="en-US" w:eastAsia="en-US"/>
            </w:rPr>
          </w:pPr>
          <w:hyperlink w:anchor="_Toc100661739" w:history="1">
            <w:r w:rsidR="00A86006" w:rsidRPr="00497B8B">
              <w:rPr>
                <w:rStyle w:val="Hyperlink"/>
                <w:noProof/>
              </w:rPr>
              <w:t>2.5</w:t>
            </w:r>
            <w:r w:rsidR="00A86006">
              <w:rPr>
                <w:rFonts w:cstheme="minorBidi"/>
                <w:noProof/>
                <w:lang w:val="en-US" w:eastAsia="en-US"/>
              </w:rPr>
              <w:tab/>
            </w:r>
            <w:r w:rsidR="00A86006" w:rsidRPr="00497B8B">
              <w:rPr>
                <w:rStyle w:val="Hyperlink"/>
                <w:noProof/>
                <w:lang w:val="ka-GE"/>
              </w:rPr>
              <w:t>ზედამხედველობა, ანგარიშგება და აუდიტი</w:t>
            </w:r>
            <w:r w:rsidR="00A86006">
              <w:rPr>
                <w:noProof/>
                <w:webHidden/>
              </w:rPr>
              <w:tab/>
            </w:r>
            <w:r w:rsidR="00A86006">
              <w:rPr>
                <w:noProof/>
                <w:webHidden/>
              </w:rPr>
              <w:fldChar w:fldCharType="begin"/>
            </w:r>
            <w:r w:rsidR="00A86006">
              <w:rPr>
                <w:noProof/>
                <w:webHidden/>
              </w:rPr>
              <w:instrText xml:space="preserve"> PAGEREF _Toc100661739 \h </w:instrText>
            </w:r>
            <w:r w:rsidR="00A86006">
              <w:rPr>
                <w:noProof/>
                <w:webHidden/>
              </w:rPr>
            </w:r>
            <w:r w:rsidR="00A86006">
              <w:rPr>
                <w:noProof/>
                <w:webHidden/>
              </w:rPr>
              <w:fldChar w:fldCharType="separate"/>
            </w:r>
            <w:r w:rsidR="00A86006">
              <w:rPr>
                <w:noProof/>
                <w:webHidden/>
              </w:rPr>
              <w:t>12</w:t>
            </w:r>
            <w:r w:rsidR="00A86006">
              <w:rPr>
                <w:noProof/>
                <w:webHidden/>
              </w:rPr>
              <w:fldChar w:fldCharType="end"/>
            </w:r>
          </w:hyperlink>
        </w:p>
        <w:p w14:paraId="254F05C9" w14:textId="461324BF" w:rsidR="00A86006" w:rsidRDefault="00737D7C">
          <w:pPr>
            <w:pStyle w:val="TOC1"/>
            <w:tabs>
              <w:tab w:val="left" w:pos="440"/>
              <w:tab w:val="right" w:leader="dot" w:pos="9016"/>
            </w:tabs>
            <w:rPr>
              <w:rFonts w:cstheme="minorBidi"/>
              <w:noProof/>
              <w:lang w:val="en-US" w:eastAsia="en-US"/>
            </w:rPr>
          </w:pPr>
          <w:hyperlink w:anchor="_Toc100661740" w:history="1">
            <w:r w:rsidR="00A86006" w:rsidRPr="00497B8B">
              <w:rPr>
                <w:rStyle w:val="Hyperlink"/>
                <w:noProof/>
              </w:rPr>
              <w:t>3.</w:t>
            </w:r>
            <w:r w:rsidR="00A86006">
              <w:rPr>
                <w:rFonts w:cstheme="minorBidi"/>
                <w:noProof/>
                <w:lang w:val="en-US" w:eastAsia="en-US"/>
              </w:rPr>
              <w:tab/>
            </w:r>
            <w:r w:rsidR="00A86006" w:rsidRPr="00497B8B">
              <w:rPr>
                <w:rStyle w:val="Hyperlink"/>
                <w:noProof/>
                <w:lang w:val="ka-GE"/>
              </w:rPr>
              <w:t>შეფასების კრიტერიუმები</w:t>
            </w:r>
            <w:r w:rsidR="00A86006">
              <w:rPr>
                <w:noProof/>
                <w:webHidden/>
              </w:rPr>
              <w:tab/>
            </w:r>
            <w:r w:rsidR="00A86006">
              <w:rPr>
                <w:noProof/>
                <w:webHidden/>
              </w:rPr>
              <w:fldChar w:fldCharType="begin"/>
            </w:r>
            <w:r w:rsidR="00A86006">
              <w:rPr>
                <w:noProof/>
                <w:webHidden/>
              </w:rPr>
              <w:instrText xml:space="preserve"> PAGEREF _Toc100661740 \h </w:instrText>
            </w:r>
            <w:r w:rsidR="00A86006">
              <w:rPr>
                <w:noProof/>
                <w:webHidden/>
              </w:rPr>
            </w:r>
            <w:r w:rsidR="00A86006">
              <w:rPr>
                <w:noProof/>
                <w:webHidden/>
              </w:rPr>
              <w:fldChar w:fldCharType="separate"/>
            </w:r>
            <w:r w:rsidR="00A86006">
              <w:rPr>
                <w:noProof/>
                <w:webHidden/>
              </w:rPr>
              <w:t>13</w:t>
            </w:r>
            <w:r w:rsidR="00A86006">
              <w:rPr>
                <w:noProof/>
                <w:webHidden/>
              </w:rPr>
              <w:fldChar w:fldCharType="end"/>
            </w:r>
          </w:hyperlink>
        </w:p>
        <w:p w14:paraId="639DC729" w14:textId="71391D6C" w:rsidR="00A86006" w:rsidRDefault="00737D7C">
          <w:pPr>
            <w:pStyle w:val="TOC2"/>
            <w:tabs>
              <w:tab w:val="left" w:pos="880"/>
              <w:tab w:val="right" w:leader="dot" w:pos="9016"/>
            </w:tabs>
            <w:rPr>
              <w:rFonts w:cstheme="minorBidi"/>
              <w:noProof/>
              <w:lang w:val="en-US" w:eastAsia="en-US"/>
            </w:rPr>
          </w:pPr>
          <w:hyperlink w:anchor="_Toc100661741" w:history="1">
            <w:r w:rsidR="00A86006" w:rsidRPr="00497B8B">
              <w:rPr>
                <w:rStyle w:val="Hyperlink"/>
                <w:b/>
                <w:bCs/>
                <w:noProof/>
                <w:lang w:val="ka-GE"/>
              </w:rPr>
              <w:t>3.1</w:t>
            </w:r>
            <w:r w:rsidR="00A86006">
              <w:rPr>
                <w:rFonts w:cstheme="minorBidi"/>
                <w:noProof/>
                <w:lang w:val="en-US" w:eastAsia="en-US"/>
              </w:rPr>
              <w:tab/>
            </w:r>
            <w:r w:rsidR="00A86006" w:rsidRPr="00497B8B">
              <w:rPr>
                <w:rStyle w:val="Hyperlink"/>
                <w:b/>
                <w:bCs/>
                <w:noProof/>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r w:rsidR="00A86006">
              <w:rPr>
                <w:noProof/>
                <w:webHidden/>
              </w:rPr>
              <w:tab/>
            </w:r>
            <w:r w:rsidR="00A86006">
              <w:rPr>
                <w:noProof/>
                <w:webHidden/>
              </w:rPr>
              <w:fldChar w:fldCharType="begin"/>
            </w:r>
            <w:r w:rsidR="00A86006">
              <w:rPr>
                <w:noProof/>
                <w:webHidden/>
              </w:rPr>
              <w:instrText xml:space="preserve"> PAGEREF _Toc100661741 \h </w:instrText>
            </w:r>
            <w:r w:rsidR="00A86006">
              <w:rPr>
                <w:noProof/>
                <w:webHidden/>
              </w:rPr>
            </w:r>
            <w:r w:rsidR="00A86006">
              <w:rPr>
                <w:noProof/>
                <w:webHidden/>
              </w:rPr>
              <w:fldChar w:fldCharType="separate"/>
            </w:r>
            <w:r w:rsidR="00A86006">
              <w:rPr>
                <w:noProof/>
                <w:webHidden/>
              </w:rPr>
              <w:t>13</w:t>
            </w:r>
            <w:r w:rsidR="00A86006">
              <w:rPr>
                <w:noProof/>
                <w:webHidden/>
              </w:rPr>
              <w:fldChar w:fldCharType="end"/>
            </w:r>
          </w:hyperlink>
        </w:p>
        <w:p w14:paraId="36EE5340" w14:textId="486B7E7B" w:rsidR="00A86006" w:rsidRDefault="00737D7C">
          <w:pPr>
            <w:pStyle w:val="TOC2"/>
            <w:tabs>
              <w:tab w:val="left" w:pos="880"/>
              <w:tab w:val="right" w:leader="dot" w:pos="9016"/>
            </w:tabs>
            <w:rPr>
              <w:rFonts w:cstheme="minorBidi"/>
              <w:noProof/>
              <w:lang w:val="en-US" w:eastAsia="en-US"/>
            </w:rPr>
          </w:pPr>
          <w:hyperlink w:anchor="_Toc100661742" w:history="1">
            <w:r w:rsidR="00A86006" w:rsidRPr="00497B8B">
              <w:rPr>
                <w:rStyle w:val="Hyperlink"/>
                <w:b/>
                <w:bCs/>
                <w:noProof/>
                <w:lang w:val="ka-GE"/>
              </w:rPr>
              <w:t>3.2</w:t>
            </w:r>
            <w:r w:rsidR="00A86006">
              <w:rPr>
                <w:rFonts w:cstheme="minorBidi"/>
                <w:noProof/>
                <w:lang w:val="en-US" w:eastAsia="en-US"/>
              </w:rPr>
              <w:tab/>
            </w:r>
            <w:r w:rsidR="00A86006" w:rsidRPr="00497B8B">
              <w:rPr>
                <w:rStyle w:val="Hyperlink"/>
                <w:b/>
                <w:bCs/>
                <w:noProof/>
                <w:lang w:val="ka-GE"/>
              </w:rPr>
              <w:t>შეფასების კრიტერიუმი №2: პარტნიორობის ხარისხი</w:t>
            </w:r>
            <w:r w:rsidR="00A86006">
              <w:rPr>
                <w:noProof/>
                <w:webHidden/>
              </w:rPr>
              <w:tab/>
            </w:r>
            <w:r w:rsidR="00A86006">
              <w:rPr>
                <w:noProof/>
                <w:webHidden/>
              </w:rPr>
              <w:fldChar w:fldCharType="begin"/>
            </w:r>
            <w:r w:rsidR="00A86006">
              <w:rPr>
                <w:noProof/>
                <w:webHidden/>
              </w:rPr>
              <w:instrText xml:space="preserve"> PAGEREF _Toc100661742 \h </w:instrText>
            </w:r>
            <w:r w:rsidR="00A86006">
              <w:rPr>
                <w:noProof/>
                <w:webHidden/>
              </w:rPr>
            </w:r>
            <w:r w:rsidR="00A86006">
              <w:rPr>
                <w:noProof/>
                <w:webHidden/>
              </w:rPr>
              <w:fldChar w:fldCharType="separate"/>
            </w:r>
            <w:r w:rsidR="00A86006">
              <w:rPr>
                <w:noProof/>
                <w:webHidden/>
              </w:rPr>
              <w:t>14</w:t>
            </w:r>
            <w:r w:rsidR="00A86006">
              <w:rPr>
                <w:noProof/>
                <w:webHidden/>
              </w:rPr>
              <w:fldChar w:fldCharType="end"/>
            </w:r>
          </w:hyperlink>
        </w:p>
        <w:p w14:paraId="6FFC928B" w14:textId="3363CB75" w:rsidR="00A86006" w:rsidRDefault="00737D7C">
          <w:pPr>
            <w:pStyle w:val="TOC2"/>
            <w:tabs>
              <w:tab w:val="left" w:pos="880"/>
              <w:tab w:val="right" w:leader="dot" w:pos="9016"/>
            </w:tabs>
            <w:rPr>
              <w:rFonts w:cstheme="minorBidi"/>
              <w:noProof/>
              <w:lang w:val="en-US" w:eastAsia="en-US"/>
            </w:rPr>
          </w:pPr>
          <w:hyperlink w:anchor="_Toc100661743" w:history="1">
            <w:r w:rsidR="00A86006" w:rsidRPr="00497B8B">
              <w:rPr>
                <w:rStyle w:val="Hyperlink"/>
                <w:b/>
                <w:bCs/>
                <w:noProof/>
                <w:lang w:val="ka-GE"/>
              </w:rPr>
              <w:t>3.3</w:t>
            </w:r>
            <w:r w:rsidR="00A86006">
              <w:rPr>
                <w:rFonts w:cstheme="minorBidi"/>
                <w:noProof/>
                <w:lang w:val="en-US" w:eastAsia="en-US"/>
              </w:rPr>
              <w:tab/>
            </w:r>
            <w:r w:rsidR="00A86006" w:rsidRPr="00497B8B">
              <w:rPr>
                <w:rStyle w:val="Hyperlink"/>
                <w:b/>
                <w:bCs/>
                <w:noProof/>
                <w:lang w:val="ka-GE"/>
              </w:rPr>
              <w:t>შეფასების კრიტერიუმი №3: გუნდის შემადგენლობა და ბიუჯეტი</w:t>
            </w:r>
            <w:r w:rsidR="00A86006">
              <w:rPr>
                <w:noProof/>
                <w:webHidden/>
              </w:rPr>
              <w:tab/>
            </w:r>
            <w:r w:rsidR="00A86006">
              <w:rPr>
                <w:noProof/>
                <w:webHidden/>
              </w:rPr>
              <w:fldChar w:fldCharType="begin"/>
            </w:r>
            <w:r w:rsidR="00A86006">
              <w:rPr>
                <w:noProof/>
                <w:webHidden/>
              </w:rPr>
              <w:instrText xml:space="preserve"> PAGEREF _Toc100661743 \h </w:instrText>
            </w:r>
            <w:r w:rsidR="00A86006">
              <w:rPr>
                <w:noProof/>
                <w:webHidden/>
              </w:rPr>
            </w:r>
            <w:r w:rsidR="00A86006">
              <w:rPr>
                <w:noProof/>
                <w:webHidden/>
              </w:rPr>
              <w:fldChar w:fldCharType="separate"/>
            </w:r>
            <w:r w:rsidR="00A86006">
              <w:rPr>
                <w:noProof/>
                <w:webHidden/>
              </w:rPr>
              <w:t>15</w:t>
            </w:r>
            <w:r w:rsidR="00A86006">
              <w:rPr>
                <w:noProof/>
                <w:webHidden/>
              </w:rPr>
              <w:fldChar w:fldCharType="end"/>
            </w:r>
          </w:hyperlink>
        </w:p>
        <w:p w14:paraId="478EC599" w14:textId="107964B5" w:rsidR="00A86006" w:rsidRDefault="00737D7C">
          <w:pPr>
            <w:pStyle w:val="TOC2"/>
            <w:tabs>
              <w:tab w:val="left" w:pos="880"/>
              <w:tab w:val="right" w:leader="dot" w:pos="9016"/>
            </w:tabs>
            <w:rPr>
              <w:rFonts w:cstheme="minorBidi"/>
              <w:noProof/>
              <w:lang w:val="en-US" w:eastAsia="en-US"/>
            </w:rPr>
          </w:pPr>
          <w:hyperlink w:anchor="_Toc100661744" w:history="1">
            <w:r w:rsidR="00A86006" w:rsidRPr="00497B8B">
              <w:rPr>
                <w:rStyle w:val="Hyperlink"/>
                <w:b/>
                <w:bCs/>
                <w:iCs/>
                <w:noProof/>
                <w:lang w:val="ka-GE"/>
              </w:rPr>
              <w:t>3.4</w:t>
            </w:r>
            <w:r w:rsidR="00A86006">
              <w:rPr>
                <w:rFonts w:cstheme="minorBidi"/>
                <w:noProof/>
                <w:lang w:val="en-US" w:eastAsia="en-US"/>
              </w:rPr>
              <w:tab/>
            </w:r>
            <w:r w:rsidR="00A86006" w:rsidRPr="00497B8B">
              <w:rPr>
                <w:rStyle w:val="Hyperlink"/>
                <w:b/>
                <w:bCs/>
                <w:iCs/>
                <w:noProof/>
                <w:lang w:val="ka-GE"/>
              </w:rPr>
              <w:t>შეფასების კრიტერიუმი №4: განხორციელების გეგმა და მდგრადობა</w:t>
            </w:r>
            <w:r w:rsidR="00A86006">
              <w:rPr>
                <w:noProof/>
                <w:webHidden/>
              </w:rPr>
              <w:tab/>
            </w:r>
            <w:r w:rsidR="00A86006">
              <w:rPr>
                <w:noProof/>
                <w:webHidden/>
              </w:rPr>
              <w:fldChar w:fldCharType="begin"/>
            </w:r>
            <w:r w:rsidR="00A86006">
              <w:rPr>
                <w:noProof/>
                <w:webHidden/>
              </w:rPr>
              <w:instrText xml:space="preserve"> PAGEREF _Toc100661744 \h </w:instrText>
            </w:r>
            <w:r w:rsidR="00A86006">
              <w:rPr>
                <w:noProof/>
                <w:webHidden/>
              </w:rPr>
            </w:r>
            <w:r w:rsidR="00A86006">
              <w:rPr>
                <w:noProof/>
                <w:webHidden/>
              </w:rPr>
              <w:fldChar w:fldCharType="separate"/>
            </w:r>
            <w:r w:rsidR="00A86006">
              <w:rPr>
                <w:noProof/>
                <w:webHidden/>
              </w:rPr>
              <w:t>15</w:t>
            </w:r>
            <w:r w:rsidR="00A86006">
              <w:rPr>
                <w:noProof/>
                <w:webHidden/>
              </w:rPr>
              <w:fldChar w:fldCharType="end"/>
            </w:r>
          </w:hyperlink>
        </w:p>
        <w:p w14:paraId="4B3F5606" w14:textId="2436AE67" w:rsidR="00A86006" w:rsidRDefault="00737D7C">
          <w:pPr>
            <w:pStyle w:val="TOC1"/>
            <w:tabs>
              <w:tab w:val="left" w:pos="440"/>
              <w:tab w:val="right" w:leader="dot" w:pos="9016"/>
            </w:tabs>
            <w:rPr>
              <w:rFonts w:cstheme="minorBidi"/>
              <w:noProof/>
              <w:lang w:val="en-US" w:eastAsia="en-US"/>
            </w:rPr>
          </w:pPr>
          <w:hyperlink w:anchor="_Toc100661745" w:history="1">
            <w:r w:rsidR="00A86006" w:rsidRPr="00497B8B">
              <w:rPr>
                <w:rStyle w:val="Hyperlink"/>
                <w:noProof/>
              </w:rPr>
              <w:t>4.</w:t>
            </w:r>
            <w:r w:rsidR="00A86006">
              <w:rPr>
                <w:rFonts w:cstheme="minorBidi"/>
                <w:noProof/>
                <w:lang w:val="en-US" w:eastAsia="en-US"/>
              </w:rPr>
              <w:tab/>
            </w:r>
            <w:r w:rsidR="00A86006" w:rsidRPr="00497B8B">
              <w:rPr>
                <w:rStyle w:val="Hyperlink"/>
                <w:noProof/>
                <w:lang w:val="ka-GE"/>
              </w:rPr>
              <w:t>სააპლიკაციო განაცხადის მომზადება და წარდგენა</w:t>
            </w:r>
            <w:r w:rsidR="00A86006">
              <w:rPr>
                <w:noProof/>
                <w:webHidden/>
              </w:rPr>
              <w:tab/>
            </w:r>
            <w:r w:rsidR="00A86006">
              <w:rPr>
                <w:noProof/>
                <w:webHidden/>
              </w:rPr>
              <w:fldChar w:fldCharType="begin"/>
            </w:r>
            <w:r w:rsidR="00A86006">
              <w:rPr>
                <w:noProof/>
                <w:webHidden/>
              </w:rPr>
              <w:instrText xml:space="preserve"> PAGEREF _Toc100661745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57D3FD0B" w14:textId="2408F474" w:rsidR="00A86006" w:rsidRDefault="00737D7C">
          <w:pPr>
            <w:pStyle w:val="TOC2"/>
            <w:tabs>
              <w:tab w:val="right" w:leader="dot" w:pos="9016"/>
            </w:tabs>
            <w:rPr>
              <w:rFonts w:cstheme="minorBidi"/>
              <w:noProof/>
              <w:lang w:val="en-US" w:eastAsia="en-US"/>
            </w:rPr>
          </w:pPr>
          <w:hyperlink w:anchor="_Toc100661746" w:history="1">
            <w:r w:rsidR="00A86006" w:rsidRPr="00497B8B">
              <w:rPr>
                <w:rStyle w:val="Hyperlink"/>
                <w:noProof/>
                <w:lang w:val="ka-GE"/>
              </w:rPr>
              <w:t>4.1 სამუშაო ენა</w:t>
            </w:r>
            <w:r w:rsidR="00A86006">
              <w:rPr>
                <w:noProof/>
                <w:webHidden/>
              </w:rPr>
              <w:tab/>
            </w:r>
            <w:r w:rsidR="00A86006">
              <w:rPr>
                <w:noProof/>
                <w:webHidden/>
              </w:rPr>
              <w:fldChar w:fldCharType="begin"/>
            </w:r>
            <w:r w:rsidR="00A86006">
              <w:rPr>
                <w:noProof/>
                <w:webHidden/>
              </w:rPr>
              <w:instrText xml:space="preserve"> PAGEREF _Toc100661746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7A9F792B" w14:textId="2BEB16AD" w:rsidR="00A86006" w:rsidRDefault="00737D7C">
          <w:pPr>
            <w:pStyle w:val="TOC2"/>
            <w:tabs>
              <w:tab w:val="right" w:leader="dot" w:pos="9016"/>
            </w:tabs>
            <w:rPr>
              <w:rFonts w:cstheme="minorBidi"/>
              <w:noProof/>
              <w:lang w:val="en-US" w:eastAsia="en-US"/>
            </w:rPr>
          </w:pPr>
          <w:hyperlink w:anchor="_Toc100661747" w:history="1">
            <w:r w:rsidR="00A86006" w:rsidRPr="00497B8B">
              <w:rPr>
                <w:rStyle w:val="Hyperlink"/>
                <w:noProof/>
                <w:lang w:val="ka-GE"/>
              </w:rPr>
              <w:t>4.2 ფორმა</w:t>
            </w:r>
            <w:r w:rsidR="00A86006">
              <w:rPr>
                <w:noProof/>
                <w:webHidden/>
              </w:rPr>
              <w:tab/>
            </w:r>
            <w:r w:rsidR="00A86006">
              <w:rPr>
                <w:noProof/>
                <w:webHidden/>
              </w:rPr>
              <w:fldChar w:fldCharType="begin"/>
            </w:r>
            <w:r w:rsidR="00A86006">
              <w:rPr>
                <w:noProof/>
                <w:webHidden/>
              </w:rPr>
              <w:instrText xml:space="preserve"> PAGEREF _Toc100661747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52F84F38" w14:textId="35E0D1DD" w:rsidR="00A86006" w:rsidRDefault="00737D7C">
          <w:pPr>
            <w:pStyle w:val="TOC2"/>
            <w:tabs>
              <w:tab w:val="right" w:leader="dot" w:pos="9016"/>
            </w:tabs>
            <w:rPr>
              <w:rFonts w:cstheme="minorBidi"/>
              <w:noProof/>
              <w:lang w:val="en-US" w:eastAsia="en-US"/>
            </w:rPr>
          </w:pPr>
          <w:hyperlink w:anchor="_Toc100661748" w:history="1">
            <w:r w:rsidR="00A86006" w:rsidRPr="00497B8B">
              <w:rPr>
                <w:rStyle w:val="Hyperlink"/>
                <w:noProof/>
                <w:lang w:val="ka-GE"/>
              </w:rPr>
              <w:t>4.3 დოკუმენტების წარდგენა</w:t>
            </w:r>
            <w:r w:rsidR="00A86006">
              <w:rPr>
                <w:noProof/>
                <w:webHidden/>
              </w:rPr>
              <w:tab/>
            </w:r>
            <w:r w:rsidR="00A86006">
              <w:rPr>
                <w:noProof/>
                <w:webHidden/>
              </w:rPr>
              <w:fldChar w:fldCharType="begin"/>
            </w:r>
            <w:r w:rsidR="00A86006">
              <w:rPr>
                <w:noProof/>
                <w:webHidden/>
              </w:rPr>
              <w:instrText xml:space="preserve"> PAGEREF _Toc100661748 \h </w:instrText>
            </w:r>
            <w:r w:rsidR="00A86006">
              <w:rPr>
                <w:noProof/>
                <w:webHidden/>
              </w:rPr>
            </w:r>
            <w:r w:rsidR="00A86006">
              <w:rPr>
                <w:noProof/>
                <w:webHidden/>
              </w:rPr>
              <w:fldChar w:fldCharType="separate"/>
            </w:r>
            <w:r w:rsidR="00A86006">
              <w:rPr>
                <w:noProof/>
                <w:webHidden/>
              </w:rPr>
              <w:t>16</w:t>
            </w:r>
            <w:r w:rsidR="00A86006">
              <w:rPr>
                <w:noProof/>
                <w:webHidden/>
              </w:rPr>
              <w:fldChar w:fldCharType="end"/>
            </w:r>
          </w:hyperlink>
        </w:p>
        <w:p w14:paraId="1B040710" w14:textId="2FC52BB4" w:rsidR="00A86006" w:rsidRDefault="00737D7C">
          <w:pPr>
            <w:pStyle w:val="TOC1"/>
            <w:tabs>
              <w:tab w:val="left" w:pos="440"/>
              <w:tab w:val="right" w:leader="dot" w:pos="9016"/>
            </w:tabs>
            <w:rPr>
              <w:rFonts w:cstheme="minorBidi"/>
              <w:noProof/>
              <w:lang w:val="en-US" w:eastAsia="en-US"/>
            </w:rPr>
          </w:pPr>
          <w:hyperlink w:anchor="_Toc100661749" w:history="1">
            <w:r w:rsidR="00A86006" w:rsidRPr="00497B8B">
              <w:rPr>
                <w:rStyle w:val="Hyperlink"/>
                <w:rFonts w:ascii="Calibri" w:hAnsi="Calibri" w:cs="Calibri"/>
                <w:noProof/>
              </w:rPr>
              <w:t>5.</w:t>
            </w:r>
            <w:r w:rsidR="00A86006">
              <w:rPr>
                <w:rFonts w:cstheme="minorBidi"/>
                <w:noProof/>
                <w:lang w:val="en-US" w:eastAsia="en-US"/>
              </w:rPr>
              <w:tab/>
            </w:r>
            <w:r w:rsidR="00A86006" w:rsidRPr="00497B8B">
              <w:rPr>
                <w:rStyle w:val="Hyperlink"/>
                <w:rFonts w:ascii="Calibri" w:hAnsi="Calibri" w:cs="Calibri"/>
                <w:noProof/>
                <w:lang w:val="ka-GE"/>
              </w:rPr>
              <w:t>სხვა შესაძლო საკითხები</w:t>
            </w:r>
            <w:r w:rsidR="00A86006">
              <w:rPr>
                <w:noProof/>
                <w:webHidden/>
              </w:rPr>
              <w:tab/>
            </w:r>
            <w:r w:rsidR="00A86006">
              <w:rPr>
                <w:noProof/>
                <w:webHidden/>
              </w:rPr>
              <w:fldChar w:fldCharType="begin"/>
            </w:r>
            <w:r w:rsidR="00A86006">
              <w:rPr>
                <w:noProof/>
                <w:webHidden/>
              </w:rPr>
              <w:instrText xml:space="preserve"> PAGEREF _Toc100661749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048FC3FD" w14:textId="082B9A3B" w:rsidR="00A86006" w:rsidRDefault="00737D7C">
          <w:pPr>
            <w:pStyle w:val="TOC2"/>
            <w:tabs>
              <w:tab w:val="right" w:leader="dot" w:pos="9016"/>
            </w:tabs>
            <w:rPr>
              <w:rFonts w:cstheme="minorBidi"/>
              <w:noProof/>
              <w:lang w:val="en-US" w:eastAsia="en-US"/>
            </w:rPr>
          </w:pPr>
          <w:hyperlink w:anchor="_Toc100661750" w:history="1">
            <w:r w:rsidR="00A86006" w:rsidRPr="00497B8B">
              <w:rPr>
                <w:rStyle w:val="Hyperlink"/>
                <w:noProof/>
                <w:lang w:val="ka-GE"/>
              </w:rPr>
              <w:t>5.1 ეთიკური საკითხები</w:t>
            </w:r>
            <w:r w:rsidR="00A86006">
              <w:rPr>
                <w:noProof/>
                <w:webHidden/>
              </w:rPr>
              <w:tab/>
            </w:r>
            <w:r w:rsidR="00A86006">
              <w:rPr>
                <w:noProof/>
                <w:webHidden/>
              </w:rPr>
              <w:fldChar w:fldCharType="begin"/>
            </w:r>
            <w:r w:rsidR="00A86006">
              <w:rPr>
                <w:noProof/>
                <w:webHidden/>
              </w:rPr>
              <w:instrText xml:space="preserve"> PAGEREF _Toc100661750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1A5E65DA" w14:textId="5E15B2AB" w:rsidR="00A86006" w:rsidRDefault="00737D7C">
          <w:pPr>
            <w:pStyle w:val="TOC2"/>
            <w:tabs>
              <w:tab w:val="right" w:leader="dot" w:pos="9016"/>
            </w:tabs>
            <w:rPr>
              <w:rFonts w:cstheme="minorBidi"/>
              <w:noProof/>
              <w:lang w:val="en-US" w:eastAsia="en-US"/>
            </w:rPr>
          </w:pPr>
          <w:hyperlink w:anchor="_Toc100661751" w:history="1">
            <w:r w:rsidR="00A86006" w:rsidRPr="00497B8B">
              <w:rPr>
                <w:rStyle w:val="Hyperlink"/>
                <w:noProof/>
                <w:lang w:val="ka-GE"/>
              </w:rPr>
              <w:t>5.2 კონფიდენციალურობა</w:t>
            </w:r>
            <w:r w:rsidR="00A86006">
              <w:rPr>
                <w:noProof/>
                <w:webHidden/>
              </w:rPr>
              <w:tab/>
            </w:r>
            <w:r w:rsidR="00A86006">
              <w:rPr>
                <w:noProof/>
                <w:webHidden/>
              </w:rPr>
              <w:fldChar w:fldCharType="begin"/>
            </w:r>
            <w:r w:rsidR="00A86006">
              <w:rPr>
                <w:noProof/>
                <w:webHidden/>
              </w:rPr>
              <w:instrText xml:space="preserve"> PAGEREF _Toc100661751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327624BA" w14:textId="59B03CA4" w:rsidR="00A86006" w:rsidRDefault="00737D7C">
          <w:pPr>
            <w:pStyle w:val="TOC1"/>
            <w:tabs>
              <w:tab w:val="right" w:leader="dot" w:pos="9016"/>
            </w:tabs>
            <w:rPr>
              <w:rFonts w:cstheme="minorBidi"/>
              <w:noProof/>
              <w:lang w:val="en-US" w:eastAsia="en-US"/>
            </w:rPr>
          </w:pPr>
          <w:hyperlink w:anchor="_Toc100661752" w:history="1">
            <w:r w:rsidR="00A86006" w:rsidRPr="00497B8B">
              <w:rPr>
                <w:rStyle w:val="Hyperlink"/>
                <w:noProof/>
                <w:lang w:val="ka-GE"/>
              </w:rPr>
              <w:t>განაცხადების მიღებასთან დაკავშირებული კითხვები</w:t>
            </w:r>
            <w:r w:rsidR="00A86006">
              <w:rPr>
                <w:noProof/>
                <w:webHidden/>
              </w:rPr>
              <w:tab/>
            </w:r>
            <w:r w:rsidR="00A86006">
              <w:rPr>
                <w:noProof/>
                <w:webHidden/>
              </w:rPr>
              <w:fldChar w:fldCharType="begin"/>
            </w:r>
            <w:r w:rsidR="00A86006">
              <w:rPr>
                <w:noProof/>
                <w:webHidden/>
              </w:rPr>
              <w:instrText xml:space="preserve"> PAGEREF _Toc100661752 \h </w:instrText>
            </w:r>
            <w:r w:rsidR="00A86006">
              <w:rPr>
                <w:noProof/>
                <w:webHidden/>
              </w:rPr>
            </w:r>
            <w:r w:rsidR="00A86006">
              <w:rPr>
                <w:noProof/>
                <w:webHidden/>
              </w:rPr>
              <w:fldChar w:fldCharType="separate"/>
            </w:r>
            <w:r w:rsidR="00A86006">
              <w:rPr>
                <w:noProof/>
                <w:webHidden/>
              </w:rPr>
              <w:t>17</w:t>
            </w:r>
            <w:r w:rsidR="00A86006">
              <w:rPr>
                <w:noProof/>
                <w:webHidden/>
              </w:rPr>
              <w:fldChar w:fldCharType="end"/>
            </w:r>
          </w:hyperlink>
        </w:p>
        <w:p w14:paraId="041ABB54" w14:textId="796BC6D0" w:rsidR="00551B62" w:rsidRDefault="00B76D02">
          <w:r>
            <w:fldChar w:fldCharType="end"/>
          </w:r>
        </w:p>
      </w:sdtContent>
    </w:sdt>
    <w:p w14:paraId="109143DC" w14:textId="77777777" w:rsidR="00551B62" w:rsidRDefault="00551B62"/>
    <w:p w14:paraId="2FE50732" w14:textId="77777777" w:rsidR="00A42016" w:rsidRDefault="00A42016">
      <w:pPr>
        <w:rPr>
          <w:rFonts w:eastAsiaTheme="majorEastAsia" w:cstheme="majorBidi"/>
          <w:b/>
          <w:bCs/>
          <w:color w:val="000000" w:themeColor="text1"/>
          <w:sz w:val="24"/>
          <w:szCs w:val="28"/>
        </w:rPr>
      </w:pPr>
      <w:bookmarkStart w:id="0" w:name="_Toc60429263"/>
      <w:bookmarkStart w:id="1" w:name="_Toc60986227"/>
      <w:r>
        <w:br w:type="page"/>
      </w:r>
    </w:p>
    <w:p w14:paraId="4903E4FD" w14:textId="2487BD3C" w:rsidR="00025D35" w:rsidRPr="00173695" w:rsidRDefault="00173695" w:rsidP="00025D35">
      <w:pPr>
        <w:pStyle w:val="Heading1"/>
        <w:rPr>
          <w:lang w:val="ka-GE"/>
        </w:rPr>
      </w:pPr>
      <w:bookmarkStart w:id="2" w:name="_Toc100661718"/>
      <w:bookmarkEnd w:id="0"/>
      <w:bookmarkEnd w:id="1"/>
      <w:r>
        <w:rPr>
          <w:lang w:val="ka-GE"/>
        </w:rPr>
        <w:lastRenderedPageBreak/>
        <w:t>წინამდებარე დოკუმენტის მიზნები</w:t>
      </w:r>
      <w:bookmarkEnd w:id="2"/>
    </w:p>
    <w:p w14:paraId="15D8F8E2" w14:textId="16FE95C6" w:rsidR="00173695" w:rsidRPr="00173695" w:rsidRDefault="00173695" w:rsidP="002812F8">
      <w:pPr>
        <w:jc w:val="both"/>
        <w:rPr>
          <w:lang w:val="ka-GE"/>
        </w:rPr>
      </w:pPr>
      <w:r>
        <w:rPr>
          <w:lang w:val="ka-GE"/>
        </w:rPr>
        <w:t xml:space="preserve">აღნიშნული დოკუმენტი იძლევა პოტენციური აპლიკანტებისთვის პრაქტიკულ ინფორმაციას, რომელიც </w:t>
      </w:r>
      <w:r w:rsidR="00817CAD">
        <w:rPr>
          <w:lang w:val="ka-GE"/>
        </w:rPr>
        <w:t>დაეხმარებათ</w:t>
      </w:r>
      <w:r>
        <w:rPr>
          <w:lang w:val="ka-GE"/>
        </w:rPr>
        <w:t xml:space="preserve"> </w:t>
      </w:r>
      <w:r w:rsidR="00F63835">
        <w:rPr>
          <w:lang w:val="ka-GE"/>
        </w:rPr>
        <w:t>კონკურენტული ინოვაციის</w:t>
      </w:r>
      <w:r>
        <w:rPr>
          <w:lang w:val="ka-GE"/>
        </w:rPr>
        <w:t xml:space="preserve"> ფონდის</w:t>
      </w:r>
      <w:r w:rsidR="002812F8">
        <w:rPr>
          <w:lang w:val="ka-GE"/>
        </w:rPr>
        <w:t xml:space="preserve"> </w:t>
      </w:r>
      <w:r w:rsidR="002812F8">
        <w:rPr>
          <w:lang w:val="en-US"/>
        </w:rPr>
        <w:t>(CIF)</w:t>
      </w:r>
      <w:r>
        <w:rPr>
          <w:lang w:val="ka-GE"/>
        </w:rPr>
        <w:t xml:space="preserve"> მიერ </w:t>
      </w:r>
      <w:r w:rsidR="00F63835">
        <w:rPr>
          <w:lang w:val="ka-GE"/>
        </w:rPr>
        <w:t>გამოცხადებულ</w:t>
      </w:r>
      <w:r>
        <w:rPr>
          <w:lang w:val="ka-GE"/>
        </w:rPr>
        <w:t xml:space="preserve"> კონკურსში დაფინანსების მისაღებად.</w:t>
      </w:r>
    </w:p>
    <w:p w14:paraId="543917CA" w14:textId="594C33F3" w:rsidR="00025D35" w:rsidRPr="008C4F44" w:rsidRDefault="00D762CB" w:rsidP="002812F8">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lang w:val="ka-GE"/>
        </w:rPr>
        <w:t>აპლიკანტებისათვის განკუთვნილი ინსტრუქციები გაყოფილია ორ ნაწილად, კერძოდ</w:t>
      </w:r>
      <w:r w:rsidR="00025D35" w:rsidRPr="008C4F44">
        <w:rPr>
          <w:rFonts w:asciiTheme="minorHAnsi" w:hAnsiTheme="minorHAnsi" w:cstheme="minorHAnsi"/>
          <w:sz w:val="22"/>
          <w:szCs w:val="22"/>
        </w:rPr>
        <w:t xml:space="preserve">: </w:t>
      </w:r>
    </w:p>
    <w:p w14:paraId="2D528B88" w14:textId="19FB48EE" w:rsidR="00025D35" w:rsidRPr="008C4F44" w:rsidRDefault="002812F8" w:rsidP="002812F8">
      <w:pPr>
        <w:pStyle w:val="Bulletcopy1"/>
        <w:jc w:val="both"/>
        <w:rPr>
          <w:szCs w:val="22"/>
        </w:rPr>
      </w:pPr>
      <w:r>
        <w:rPr>
          <w:szCs w:val="22"/>
          <w:lang w:val="ka-GE"/>
        </w:rPr>
        <w:t xml:space="preserve">საგრანტო </w:t>
      </w:r>
      <w:r w:rsidR="00CB7B9F">
        <w:rPr>
          <w:szCs w:val="22"/>
          <w:lang w:val="ka-GE"/>
        </w:rPr>
        <w:t>განაცხადის</w:t>
      </w:r>
      <w:r w:rsidR="00173695">
        <w:rPr>
          <w:szCs w:val="22"/>
          <w:lang w:val="ka-GE"/>
        </w:rPr>
        <w:t xml:space="preserve"> მომზადების ინსტრუქცია</w:t>
      </w:r>
      <w:r w:rsidR="00D762CB">
        <w:rPr>
          <w:szCs w:val="22"/>
          <w:lang w:val="ka-GE"/>
        </w:rPr>
        <w:t xml:space="preserve"> (წარმოდგენილია წინამდებარე დოკუმენტის სახით)</w:t>
      </w:r>
      <w:r w:rsidR="00025D35" w:rsidRPr="008C4F44">
        <w:rPr>
          <w:szCs w:val="22"/>
        </w:rPr>
        <w:t>;</w:t>
      </w:r>
    </w:p>
    <w:p w14:paraId="6BCD7157" w14:textId="4FBEED9E" w:rsidR="00D762CB" w:rsidRPr="00D762CB" w:rsidRDefault="002812F8" w:rsidP="002812F8">
      <w:pPr>
        <w:pStyle w:val="Bulletcopy1"/>
        <w:jc w:val="both"/>
        <w:rPr>
          <w:szCs w:val="22"/>
        </w:rPr>
      </w:pPr>
      <w:r>
        <w:rPr>
          <w:szCs w:val="22"/>
          <w:lang w:val="ka-GE"/>
        </w:rPr>
        <w:t>საგრანტო განაცხადის</w:t>
      </w:r>
      <w:r w:rsidR="00173695">
        <w:rPr>
          <w:szCs w:val="22"/>
          <w:lang w:val="ka-GE"/>
        </w:rPr>
        <w:t xml:space="preserve"> ფორმა (</w:t>
      </w:r>
      <w:r w:rsidR="00D762CB">
        <w:rPr>
          <w:szCs w:val="22"/>
          <w:lang w:val="ka-GE"/>
        </w:rPr>
        <w:t xml:space="preserve">წარმოდგენილია ცალკე დოკუმენტის - </w:t>
      </w:r>
      <w:r w:rsidR="00D762CB" w:rsidRPr="00D762CB">
        <w:rPr>
          <w:szCs w:val="22"/>
          <w:lang w:val="ka-GE"/>
        </w:rPr>
        <w:t>„კონკურენტული ინოვაციის ფონდის (CIF) სამოქმედო სახელმძღვანელოს“ №3 დანართის სახით</w:t>
      </w:r>
      <w:r w:rsidR="00D762CB">
        <w:rPr>
          <w:szCs w:val="22"/>
          <w:lang w:val="ka-GE"/>
        </w:rPr>
        <w:t>).</w:t>
      </w:r>
    </w:p>
    <w:p w14:paraId="1EE32560" w14:textId="38494E6A" w:rsidR="00025D35" w:rsidRPr="002812F8" w:rsidRDefault="00F0507D" w:rsidP="002812F8">
      <w:pPr>
        <w:pStyle w:val="Default"/>
        <w:spacing w:before="120" w:after="120"/>
        <w:jc w:val="both"/>
        <w:rPr>
          <w:rFonts w:asciiTheme="minorHAnsi" w:hAnsiTheme="minorHAnsi" w:cstheme="minorHAnsi"/>
          <w:sz w:val="22"/>
          <w:szCs w:val="22"/>
          <w:lang w:val="en-US"/>
        </w:rPr>
      </w:pPr>
      <w:r w:rsidRPr="00F0507D">
        <w:rPr>
          <w:rFonts w:asciiTheme="minorHAnsi" w:hAnsiTheme="minorHAnsi" w:cstheme="minorHAnsi"/>
          <w:sz w:val="22"/>
          <w:szCs w:val="22"/>
          <w:lang w:val="ka-GE"/>
        </w:rPr>
        <w:t xml:space="preserve">აპლიკანტებს შესაძლებლობა აქვთ </w:t>
      </w:r>
      <w:r w:rsidR="00F94BC9">
        <w:rPr>
          <w:rFonts w:asciiTheme="minorHAnsi" w:hAnsiTheme="minorHAnsi" w:cstheme="minorHAnsi"/>
          <w:sz w:val="22"/>
          <w:szCs w:val="22"/>
          <w:lang w:val="ka-GE"/>
        </w:rPr>
        <w:t xml:space="preserve">განახლებულ ინფორმაციას გაეცნობ </w:t>
      </w:r>
      <w:r w:rsidRPr="00F0507D">
        <w:rPr>
          <w:rFonts w:asciiTheme="minorHAnsi" w:hAnsiTheme="minorHAnsi" w:cstheme="minorHAnsi"/>
          <w:sz w:val="22"/>
          <w:szCs w:val="22"/>
          <w:lang w:val="ka-GE"/>
        </w:rPr>
        <w:t>ვებგვერდის მეშვეობით</w:t>
      </w:r>
      <w:r w:rsidR="00F94BC9">
        <w:rPr>
          <w:rFonts w:asciiTheme="minorHAnsi" w:hAnsiTheme="minorHAnsi" w:cstheme="minorHAnsi"/>
          <w:sz w:val="22"/>
          <w:szCs w:val="22"/>
          <w:lang w:val="ka-GE"/>
        </w:rPr>
        <w:t>აც</w:t>
      </w:r>
      <w:r w:rsidRPr="00F0507D">
        <w:rPr>
          <w:rFonts w:asciiTheme="minorHAnsi" w:hAnsiTheme="minorHAnsi" w:cstheme="minorHAnsi"/>
          <w:sz w:val="22"/>
          <w:szCs w:val="22"/>
          <w:lang w:val="ka-GE"/>
        </w:rPr>
        <w:t>:</w:t>
      </w:r>
      <w:r w:rsidR="00025D35" w:rsidRPr="00F0507D">
        <w:rPr>
          <w:rFonts w:asciiTheme="minorHAnsi" w:hAnsiTheme="minorHAnsi" w:cstheme="minorHAnsi"/>
          <w:sz w:val="22"/>
          <w:szCs w:val="22"/>
        </w:rPr>
        <w:t xml:space="preserve"> </w:t>
      </w:r>
      <w:hyperlink r:id="rId8" w:history="1">
        <w:r w:rsidR="002812F8" w:rsidRPr="002812F8">
          <w:rPr>
            <w:rStyle w:val="Hyperlink"/>
            <w:rFonts w:ascii="Calibri" w:hAnsi="Calibri" w:cs="Calibri"/>
            <w:sz w:val="22"/>
            <w:szCs w:val="22"/>
            <w:lang w:val="en-US"/>
          </w:rPr>
          <w:t>www.mes.gov.ge</w:t>
        </w:r>
      </w:hyperlink>
      <w:r w:rsidR="002812F8" w:rsidRPr="002812F8">
        <w:rPr>
          <w:sz w:val="22"/>
          <w:szCs w:val="22"/>
          <w:lang w:val="en-US"/>
        </w:rPr>
        <w:t xml:space="preserve"> </w:t>
      </w:r>
    </w:p>
    <w:p w14:paraId="0B1D858E" w14:textId="77777777" w:rsidR="00025D35" w:rsidRDefault="00025D35">
      <w:r>
        <w:br w:type="page"/>
      </w:r>
    </w:p>
    <w:p w14:paraId="06995C7A" w14:textId="6F27755C" w:rsidR="00025D35" w:rsidRDefault="00173695" w:rsidP="0004612D">
      <w:pPr>
        <w:pStyle w:val="Heading1"/>
        <w:numPr>
          <w:ilvl w:val="0"/>
          <w:numId w:val="13"/>
        </w:numPr>
        <w:jc w:val="both"/>
      </w:pPr>
      <w:bookmarkStart w:id="3" w:name="_Toc100661719"/>
      <w:r>
        <w:rPr>
          <w:lang w:val="ka-GE"/>
        </w:rPr>
        <w:lastRenderedPageBreak/>
        <w:t>შესავალი</w:t>
      </w:r>
      <w:bookmarkEnd w:id="3"/>
    </w:p>
    <w:p w14:paraId="447D5729" w14:textId="15571641" w:rsidR="00025D35" w:rsidRDefault="00246C1E" w:rsidP="0004612D">
      <w:pPr>
        <w:pStyle w:val="Heading2"/>
        <w:numPr>
          <w:ilvl w:val="0"/>
          <w:numId w:val="14"/>
        </w:numPr>
        <w:jc w:val="both"/>
      </w:pPr>
      <w:bookmarkStart w:id="4" w:name="_Toc100661720"/>
      <w:r>
        <w:rPr>
          <w:lang w:val="en-US"/>
        </w:rPr>
        <w:t>CIF-</w:t>
      </w:r>
      <w:r>
        <w:rPr>
          <w:lang w:val="ka-GE"/>
        </w:rPr>
        <w:t>ის</w:t>
      </w:r>
      <w:r w:rsidR="00173695">
        <w:rPr>
          <w:lang w:val="ka-GE"/>
        </w:rPr>
        <w:t xml:space="preserve"> მიზნები და მისწრაფებები</w:t>
      </w:r>
      <w:bookmarkEnd w:id="4"/>
    </w:p>
    <w:p w14:paraId="33F8E92B" w14:textId="77777777" w:rsidR="008A5A58" w:rsidRDefault="008A5A58" w:rsidP="0004612D">
      <w:pPr>
        <w:jc w:val="both"/>
        <w:rPr>
          <w:lang w:val="ka-GE"/>
        </w:rPr>
      </w:pPr>
      <w:r w:rsidRPr="00BF3559">
        <w:t>CIF</w:t>
      </w:r>
      <w:r w:rsidRPr="00BF3559">
        <w:rPr>
          <w:lang w:val="ka-GE"/>
        </w:rPr>
        <w:t xml:space="preserve">-ის მიზანია, ხელი შეუწყოს უმაღლესი განათლების პროგრამებისა და სასწავლო გარემოს სწრაფ მოდერნიზებას და შრომის ბაზართან მათი კავშირის გაძლიერებას. </w:t>
      </w:r>
    </w:p>
    <w:p w14:paraId="7CEB9CCD" w14:textId="77777777" w:rsidR="00246C1E" w:rsidRPr="00246C1E" w:rsidRDefault="00246C1E" w:rsidP="00246C1E">
      <w:pPr>
        <w:jc w:val="both"/>
        <w:rPr>
          <w:lang w:val="ka-GE"/>
        </w:rPr>
      </w:pPr>
      <w:r w:rsidRPr="00246C1E">
        <w:rPr>
          <w:lang w:val="ka-GE"/>
        </w:rPr>
        <w:t xml:space="preserve">კერძოდ, CIF განიხილება, როგორც სპეციალური მექანიზმი, რომლის მიზანიცაა, დაეხმაროს უმაღლეს საგანმანათლებლო დაწესებულებებს, განახორციელონ მათი სტრატეგიული განვითარების გეგმები სახელმწიფოს და საქართველოს განათლებისა და მეცნიერების სამინისტროს (შემდგომში - სამინისტრო) სტრატეგიული მიმართულებებისა და პრიორიტეტების შესაბამისად. </w:t>
      </w:r>
    </w:p>
    <w:p w14:paraId="0846298F" w14:textId="64877B50" w:rsidR="00246C1E" w:rsidRDefault="00246C1E" w:rsidP="00246C1E">
      <w:pPr>
        <w:jc w:val="both"/>
        <w:rPr>
          <w:lang w:val="ka-GE"/>
        </w:rPr>
      </w:pPr>
      <w:r w:rsidRPr="00246C1E">
        <w:rPr>
          <w:lang w:val="ka-GE"/>
        </w:rPr>
        <w:t>პროექტი უზრუნველყოფს იმ უმაღლესი საგანმანათლებლო დაწესებულებების (სახელმწიფოს მიერ დაფუძნებული უმაღლესი საგანმანათლებლო დაწესებულებები, ასევე კონსორციუმის წევრი უმაღლესი საგანმანათლებლო დაწესებულებები) მხარდაჭერას, რომლებსაც აქვთ ამბიცია და მისწრაფება, განახორციელონ ცვლილებები, რომლებიც სასარგებლო იქნება მათი სტუდენტების, აკადემიური და ადმინისტრაციული პერსონალის, მკვლევარების, მომავალი დამსაქმებლებისა და დაინტერესებული მხარეებისთვის. ყოველივე აღნიშნული უმაღლეს საგანმანათლებლო დაწესებულებებს მისცემს მოდერნიზაციის საშუალებას, რათა: მათი საგანმანათლებლო პროგრამები დაუახლოვდეს საერთაშორისო სტანდარტებსა და შრომის ბაზრის მოთხოვნებს; ერთობლივად გააუმჯობესონ საგანმანათლებლო პროგრამები და სწავლების და შეფასების მეთოდები; მხარი დაუჭირონ აკადემიური პერსონალის პროფესიულ განვითარებას; შექმნან მყარი კავშირები სხვა უმაღლეს საგანმანათლებლო დაწესებულებებთან, როგორც საქართველოში, ისე - მის ფარგლებს გარეთ; დანერგონ ინოვაციური პრაქტიკა სასწავლო და კვლევით გარემოში, ადგილობრივ კულტურასა და გარემოსთან შესაბამისობაში, და კონკურენტუნარიანი გახადონ საერთაშორისო კვლევითი საქმიანობა. CIF-ის შედეგები პოზიტიურად აისახება როგორც სსიპ - განათლების ხარისხის განვითარების ეროვნული ცენტრის (შემდგომში - ცენტრი) მიერ მომზადებულ ავტორიზაციისა და აკრედიტაციის სამომავლო ანგარიშებში, ასევე საქართველოს და ინდივიდუალური უმაღლესი საგანმანათლებლო დაწესებულების საერთაშორისო სასწავლო და სამეცნიერი რეიტინგებსა და დასაქმების სტატისტიკაში.</w:t>
      </w:r>
    </w:p>
    <w:p w14:paraId="406EE95C" w14:textId="77777777" w:rsidR="00726C8C" w:rsidRPr="00173695" w:rsidRDefault="00726C8C" w:rsidP="0004612D">
      <w:pPr>
        <w:jc w:val="both"/>
        <w:rPr>
          <w:lang w:val="ka-GE"/>
        </w:rPr>
      </w:pPr>
    </w:p>
    <w:p w14:paraId="3F7E5C7A" w14:textId="4DD20CE5" w:rsidR="00025D35" w:rsidRPr="00A17423" w:rsidRDefault="00AD626B" w:rsidP="0004612D">
      <w:pPr>
        <w:pStyle w:val="Heading2"/>
        <w:numPr>
          <w:ilvl w:val="0"/>
          <w:numId w:val="14"/>
        </w:numPr>
        <w:jc w:val="both"/>
      </w:pPr>
      <w:bookmarkStart w:id="5" w:name="_Toc60429267"/>
      <w:bookmarkStart w:id="6" w:name="_Toc60986231"/>
      <w:bookmarkStart w:id="7" w:name="_Toc100661721"/>
      <w:r>
        <w:rPr>
          <w:lang w:val="ka-GE"/>
        </w:rPr>
        <w:t>მოქმედების სამიზნე</w:t>
      </w:r>
      <w:r w:rsidR="00025D35">
        <w:t xml:space="preserve"> (</w:t>
      </w:r>
      <w:r>
        <w:rPr>
          <w:lang w:val="ka-GE"/>
        </w:rPr>
        <w:t>ინსტიტუციური ბენეფიციარები</w:t>
      </w:r>
      <w:r w:rsidR="00025D35">
        <w:t>)</w:t>
      </w:r>
      <w:bookmarkEnd w:id="5"/>
      <w:bookmarkEnd w:id="6"/>
      <w:bookmarkEnd w:id="7"/>
    </w:p>
    <w:p w14:paraId="6ED72F40" w14:textId="503C8D38" w:rsidR="00C36070" w:rsidRDefault="00246C1E" w:rsidP="0004612D">
      <w:pPr>
        <w:jc w:val="both"/>
        <w:rPr>
          <w:bCs/>
          <w:lang w:val="ka-GE"/>
        </w:rPr>
      </w:pPr>
      <w:r w:rsidRPr="00246C1E">
        <w:rPr>
          <w:bCs/>
          <w:lang w:val="ka-GE"/>
        </w:rPr>
        <w:t xml:space="preserve">CIF თანაბრად იქნება ხელმისაწვდომი ყველა უმაღლესი </w:t>
      </w:r>
      <w:r>
        <w:rPr>
          <w:bCs/>
          <w:lang w:val="ka-GE"/>
        </w:rPr>
        <w:t>საგანმანათლებლო</w:t>
      </w:r>
      <w:r w:rsidRPr="00246C1E">
        <w:rPr>
          <w:bCs/>
          <w:lang w:val="ka-GE"/>
        </w:rPr>
        <w:t xml:space="preserve"> დაწესებულებისთვის, </w:t>
      </w:r>
      <w:r w:rsidR="00C36070" w:rsidRPr="0014213D">
        <w:rPr>
          <w:lang w:val="ka-GE"/>
        </w:rPr>
        <w:t xml:space="preserve">თუ მათ მიერ მოწოდებული </w:t>
      </w:r>
      <w:r w:rsidR="00C36070">
        <w:rPr>
          <w:lang w:val="ka-GE"/>
        </w:rPr>
        <w:t>საგრანტო</w:t>
      </w:r>
      <w:r w:rsidR="00C36070" w:rsidRPr="0014213D">
        <w:rPr>
          <w:lang w:val="ka-GE"/>
        </w:rPr>
        <w:t xml:space="preserve"> განაცხადი შეესაბამება</w:t>
      </w:r>
      <w:r w:rsidR="00C36070">
        <w:t xml:space="preserve"> CIF-</w:t>
      </w:r>
      <w:r w:rsidR="00C36070">
        <w:rPr>
          <w:lang w:val="ka-GE"/>
        </w:rPr>
        <w:t>ის</w:t>
      </w:r>
      <w:r w:rsidR="00C36070" w:rsidRPr="0014213D">
        <w:rPr>
          <w:lang w:val="ka-GE"/>
        </w:rPr>
        <w:t xml:space="preserve"> ზოგად საერთო მიზნებსა და ამოცანებს, არის მიღწევადი, აკმაყოფილებს</w:t>
      </w:r>
      <w:r w:rsidR="00C36070">
        <w:rPr>
          <w:lang w:val="ka-GE"/>
        </w:rPr>
        <w:t xml:space="preserve"> წინამდებარე სახელმძღვანელოთი გათვალისწინებულ</w:t>
      </w:r>
      <w:r w:rsidR="00C36070" w:rsidRPr="0014213D">
        <w:rPr>
          <w:lang w:val="ka-GE"/>
        </w:rPr>
        <w:t xml:space="preserve"> ხარისხის</w:t>
      </w:r>
      <w:r w:rsidR="00C36070">
        <w:rPr>
          <w:lang w:val="ka-GE"/>
        </w:rPr>
        <w:t>ა</w:t>
      </w:r>
      <w:r w:rsidR="00C36070" w:rsidRPr="0014213D">
        <w:rPr>
          <w:lang w:val="ka-GE"/>
        </w:rPr>
        <w:t xml:space="preserve"> და </w:t>
      </w:r>
      <w:r w:rsidR="00C36070">
        <w:rPr>
          <w:lang w:val="ka-GE"/>
        </w:rPr>
        <w:t>შესაბამისობის</w:t>
      </w:r>
      <w:r w:rsidR="00C36070" w:rsidRPr="0014213D">
        <w:rPr>
          <w:lang w:val="ka-GE"/>
        </w:rPr>
        <w:t xml:space="preserve"> მოთხოვნებს და შეუძლია სტრატეგიული გავლენის მოხდენა.</w:t>
      </w:r>
    </w:p>
    <w:p w14:paraId="08C80771" w14:textId="77777777" w:rsidR="00246C1E" w:rsidRPr="00AD626B" w:rsidRDefault="00246C1E" w:rsidP="0004612D">
      <w:pPr>
        <w:jc w:val="both"/>
        <w:rPr>
          <w:bCs/>
          <w:lang w:val="ka-GE"/>
        </w:rPr>
      </w:pPr>
    </w:p>
    <w:p w14:paraId="5DF21CA8" w14:textId="40E81020" w:rsidR="00025D35" w:rsidRDefault="00246C1E" w:rsidP="0004612D">
      <w:pPr>
        <w:pStyle w:val="Heading2"/>
        <w:numPr>
          <w:ilvl w:val="0"/>
          <w:numId w:val="14"/>
        </w:numPr>
        <w:jc w:val="both"/>
      </w:pPr>
      <w:bookmarkStart w:id="8" w:name="_Toc60429268"/>
      <w:bookmarkStart w:id="9" w:name="_Toc60986232"/>
      <w:bookmarkStart w:id="10" w:name="_Toc100661722"/>
      <w:r>
        <w:rPr>
          <w:lang w:val="ka-GE"/>
        </w:rPr>
        <w:t>აქტივობების მიზანი</w:t>
      </w:r>
      <w:r w:rsidR="00AD626B">
        <w:rPr>
          <w:lang w:val="ka-GE"/>
        </w:rPr>
        <w:t xml:space="preserve"> </w:t>
      </w:r>
      <w:r w:rsidR="00025D35" w:rsidRPr="00025D35">
        <w:t>(</w:t>
      </w:r>
      <w:r>
        <w:t>CIF-</w:t>
      </w:r>
      <w:r>
        <w:rPr>
          <w:lang w:val="ka-GE"/>
        </w:rPr>
        <w:t xml:space="preserve">ის </w:t>
      </w:r>
      <w:r w:rsidR="00AD626B">
        <w:rPr>
          <w:lang w:val="ka-GE"/>
        </w:rPr>
        <w:t>პროექტები</w:t>
      </w:r>
      <w:r w:rsidR="00025D35" w:rsidRPr="00025D35">
        <w:t>)</w:t>
      </w:r>
      <w:bookmarkEnd w:id="8"/>
      <w:bookmarkEnd w:id="9"/>
      <w:bookmarkEnd w:id="10"/>
    </w:p>
    <w:p w14:paraId="6721E99B" w14:textId="77777777" w:rsidR="00246C1E" w:rsidRPr="00246C1E" w:rsidRDefault="00246C1E" w:rsidP="00246C1E">
      <w:pPr>
        <w:jc w:val="both"/>
        <w:rPr>
          <w:lang w:val="ka-GE"/>
        </w:rPr>
      </w:pPr>
      <w:r w:rsidRPr="00246C1E">
        <w:rPr>
          <w:lang w:val="ka-GE"/>
        </w:rPr>
        <w:t>CIF გრანტების სქემა გაწერილია ისე, რომ იგი პატივს სცემს უნივერსიტეტების ავტონომიას, და ამავდროულად უბიძგებს მათ ჰოლისტურად იფიქრონ ინსტიტუციური დაგეგვმისა და განვითარების მიმართულებით. CIF-ის მიერ დასაფინანსებელი პროექტები, რომელთა მხარდაჭერაც იგეგმება, მოიცავს პროგრამების განვითარებას და განახლებას შრომის ბაზარზე კავშირების გასაძლიერებლად. აღნიშნული მოიცავს, მაგრამ არ შემოიფარგლება შემდეგით:</w:t>
      </w:r>
    </w:p>
    <w:p w14:paraId="1B0BCB48" w14:textId="77777777" w:rsidR="00246C1E" w:rsidRPr="00246C1E" w:rsidRDefault="00246C1E" w:rsidP="00246C1E">
      <w:pPr>
        <w:jc w:val="both"/>
        <w:rPr>
          <w:lang w:val="ka-GE"/>
        </w:rPr>
      </w:pPr>
    </w:p>
    <w:p w14:paraId="0BBDF076" w14:textId="77777777" w:rsidR="00246C1E" w:rsidRDefault="00246C1E" w:rsidP="00246C1E">
      <w:pPr>
        <w:pStyle w:val="ListParagraph"/>
        <w:numPr>
          <w:ilvl w:val="0"/>
          <w:numId w:val="30"/>
        </w:numPr>
        <w:jc w:val="both"/>
        <w:rPr>
          <w:lang w:val="ka-GE"/>
        </w:rPr>
      </w:pPr>
      <w:r w:rsidRPr="00246C1E">
        <w:rPr>
          <w:lang w:val="ka-GE"/>
        </w:rPr>
        <w:lastRenderedPageBreak/>
        <w:t>საგანმანათლებლო პროგრამ(ებ)ის შინაარსში სფეროს უახლესი ტენდენციების ასახვას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p>
    <w:p w14:paraId="17480D85" w14:textId="77777777" w:rsidR="00246C1E" w:rsidRDefault="00246C1E" w:rsidP="00246C1E">
      <w:pPr>
        <w:pStyle w:val="ListParagraph"/>
        <w:numPr>
          <w:ilvl w:val="0"/>
          <w:numId w:val="30"/>
        </w:numPr>
        <w:jc w:val="both"/>
        <w:rPr>
          <w:lang w:val="ka-GE"/>
        </w:rPr>
      </w:pPr>
      <w:r w:rsidRPr="00246C1E">
        <w:rPr>
          <w:lang w:val="ka-GE"/>
        </w:rPr>
        <w:t>სწავლა-სწავლების პროცესში ინოვაციური მიდგომების შემოტანას, მათ შორის აუდიტორიულ სწავლებაში ისეთი თანამედროვე სწავლების მეთოდებისა და ტექნლოგიების გამოყენებას, როგორიცაა პრობლემათა გადაჭრისა და პროექტზე დაფუძნებული სწავლება (Project-Based Learning), ასევე ელექტრონული სწავლების მეთოდების გაძლიერება;</w:t>
      </w:r>
    </w:p>
    <w:p w14:paraId="06835A6A" w14:textId="5D6F70D2" w:rsidR="00246C1E" w:rsidRPr="00246C1E" w:rsidRDefault="00246C1E" w:rsidP="00246C1E">
      <w:pPr>
        <w:pStyle w:val="ListParagraph"/>
        <w:numPr>
          <w:ilvl w:val="0"/>
          <w:numId w:val="30"/>
        </w:numPr>
        <w:jc w:val="both"/>
        <w:rPr>
          <w:lang w:val="ka-GE"/>
        </w:rPr>
      </w:pPr>
      <w:r w:rsidRPr="00246C1E">
        <w:rPr>
          <w:lang w:val="ka-GE"/>
        </w:rPr>
        <w:t>საგანმანათლებლო პროგრამების მოდერნიზებას კერძო სექტორის თანამონაწილეობით:</w:t>
      </w:r>
    </w:p>
    <w:p w14:paraId="78305804" w14:textId="0B401C30" w:rsidR="00246C1E" w:rsidRPr="00246C1E" w:rsidRDefault="00246C1E" w:rsidP="00246C1E">
      <w:pPr>
        <w:pStyle w:val="ListParagraph"/>
        <w:numPr>
          <w:ilvl w:val="0"/>
          <w:numId w:val="32"/>
        </w:numPr>
        <w:jc w:val="both"/>
        <w:rPr>
          <w:lang w:val="ka-GE"/>
        </w:rPr>
      </w:pPr>
      <w:r w:rsidRPr="00246C1E">
        <w:rPr>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71AD848A" w14:textId="7457A643" w:rsidR="00246C1E" w:rsidRPr="00246C1E" w:rsidRDefault="00246C1E" w:rsidP="00246C1E">
      <w:pPr>
        <w:pStyle w:val="ListParagraph"/>
        <w:numPr>
          <w:ilvl w:val="0"/>
          <w:numId w:val="32"/>
        </w:numPr>
        <w:jc w:val="both"/>
        <w:rPr>
          <w:lang w:val="ka-GE"/>
        </w:rPr>
      </w:pPr>
      <w:r w:rsidRPr="00246C1E">
        <w:rPr>
          <w:lang w:val="ka-GE"/>
        </w:rPr>
        <w:t xml:space="preserve">საგანმანათლებლო პროგრამების რელევანტურობისა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28C2A256" w14:textId="447E73B6" w:rsidR="00246C1E" w:rsidRPr="00246C1E" w:rsidRDefault="00246C1E" w:rsidP="00246C1E">
      <w:pPr>
        <w:pStyle w:val="ListParagraph"/>
        <w:numPr>
          <w:ilvl w:val="0"/>
          <w:numId w:val="32"/>
        </w:numPr>
        <w:jc w:val="both"/>
        <w:rPr>
          <w:lang w:val="ka-GE"/>
        </w:rPr>
      </w:pPr>
      <w:r w:rsidRPr="00246C1E">
        <w:rPr>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4DDA8EFD" w14:textId="5C90F68C" w:rsidR="00246C1E" w:rsidRPr="00246C1E" w:rsidRDefault="00246C1E" w:rsidP="00246C1E">
      <w:pPr>
        <w:pStyle w:val="ListParagraph"/>
        <w:numPr>
          <w:ilvl w:val="0"/>
          <w:numId w:val="32"/>
        </w:numPr>
        <w:jc w:val="both"/>
        <w:rPr>
          <w:lang w:val="ka-GE"/>
        </w:rPr>
      </w:pPr>
      <w:r w:rsidRPr="00246C1E">
        <w:rPr>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54AC6044" w14:textId="38A97697" w:rsidR="00246C1E" w:rsidRPr="00246C1E" w:rsidRDefault="00246C1E" w:rsidP="00246C1E">
      <w:pPr>
        <w:pStyle w:val="ListParagraph"/>
        <w:numPr>
          <w:ilvl w:val="0"/>
          <w:numId w:val="32"/>
        </w:numPr>
        <w:jc w:val="both"/>
        <w:rPr>
          <w:lang w:val="ka-GE"/>
        </w:rPr>
      </w:pPr>
      <w:r w:rsidRPr="00246C1E">
        <w:rPr>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საშუალებებზე/ობიექტებზე/მოწყობილობებზე/აღჭურვილობებზე წვდომის მიღებით);</w:t>
      </w:r>
    </w:p>
    <w:p w14:paraId="73F6012B" w14:textId="5BAEF4BA" w:rsidR="00246C1E" w:rsidRPr="00246C1E" w:rsidRDefault="00246C1E" w:rsidP="00246C1E">
      <w:pPr>
        <w:pStyle w:val="ListParagraph"/>
        <w:numPr>
          <w:ilvl w:val="0"/>
          <w:numId w:val="32"/>
        </w:numPr>
        <w:jc w:val="both"/>
        <w:rPr>
          <w:lang w:val="ka-GE"/>
        </w:rPr>
      </w:pPr>
      <w:r w:rsidRPr="00246C1E">
        <w:rPr>
          <w:lang w:val="ka-GE"/>
        </w:rPr>
        <w:t>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74D2D38F" w14:textId="77777777" w:rsidR="00246C1E" w:rsidRDefault="00246C1E" w:rsidP="00246C1E">
      <w:pPr>
        <w:pStyle w:val="ListParagraph"/>
        <w:numPr>
          <w:ilvl w:val="0"/>
          <w:numId w:val="31"/>
        </w:numPr>
        <w:jc w:val="both"/>
        <w:rPr>
          <w:lang w:val="ka-GE"/>
        </w:rPr>
      </w:pPr>
      <w:r w:rsidRPr="00246C1E">
        <w:rPr>
          <w:lang w:val="ka-GE"/>
        </w:rPr>
        <w:t>კურიკულუმის განვითარებაში შესაბამისი დამსაქმებლების ჩართულობას შრომის ბაზართან კავშირების გაძლიების მიზნით;</w:t>
      </w:r>
    </w:p>
    <w:p w14:paraId="3031B5CE" w14:textId="77777777" w:rsidR="00246C1E" w:rsidRDefault="00246C1E" w:rsidP="00246C1E">
      <w:pPr>
        <w:pStyle w:val="ListParagraph"/>
        <w:numPr>
          <w:ilvl w:val="0"/>
          <w:numId w:val="31"/>
        </w:numPr>
        <w:jc w:val="both"/>
        <w:rPr>
          <w:lang w:val="ka-GE"/>
        </w:rPr>
      </w:pPr>
      <w:r w:rsidRPr="00246C1E">
        <w:rPr>
          <w:lang w:val="ka-GE"/>
        </w:rPr>
        <w:t>ლაბორატორიების და ინფრასტრუქტურის მოდერნიზაციასა და გაუმჯობესებას, პროექტის მიზნების მისაღწევად;</w:t>
      </w:r>
    </w:p>
    <w:p w14:paraId="179BE616" w14:textId="3C234598" w:rsidR="00246C1E" w:rsidRPr="00246C1E" w:rsidRDefault="00246C1E" w:rsidP="00246C1E">
      <w:pPr>
        <w:pStyle w:val="ListParagraph"/>
        <w:numPr>
          <w:ilvl w:val="0"/>
          <w:numId w:val="31"/>
        </w:numPr>
        <w:jc w:val="both"/>
        <w:rPr>
          <w:lang w:val="ka-GE"/>
        </w:rPr>
      </w:pPr>
      <w:r w:rsidRPr="00246C1E">
        <w:rPr>
          <w:lang w:val="ka-GE"/>
        </w:rPr>
        <w:t>საგანმანათლებლო სისტემაში გენდერული დისბალანსის აღმოფხვრას, განსაკუთრებით სამეცნიერო, ტექნოლოგიების, საინჟინრო და მათემატიკის (STEM) დარგებში, რაც მოიცავს უმაღლესი საგანმანათლებლო დაწესებულებების მხარდაჭერას, მოიზიდონ მდედრობითი სქესის სტუდენტები STEM პროგრამებში, რითაც მაქსიმალურად შემცირდება გენდერული უთანასწორობა STEM დარგებში.</w:t>
      </w:r>
    </w:p>
    <w:p w14:paraId="0A7816EE" w14:textId="761D3090" w:rsidR="0005379C" w:rsidRDefault="0005379C" w:rsidP="00B204C0">
      <w:pPr>
        <w:pStyle w:val="ListParagraph"/>
        <w:spacing w:before="0" w:after="160" w:line="259" w:lineRule="auto"/>
        <w:ind w:left="1440"/>
        <w:jc w:val="both"/>
        <w:rPr>
          <w:lang w:val="ka-GE"/>
        </w:rPr>
      </w:pPr>
    </w:p>
    <w:p w14:paraId="43BFCD5E" w14:textId="30DD0E66" w:rsidR="003D565F" w:rsidRDefault="0005379C" w:rsidP="0004612D">
      <w:pPr>
        <w:pStyle w:val="Heading2"/>
        <w:numPr>
          <w:ilvl w:val="0"/>
          <w:numId w:val="14"/>
        </w:numPr>
        <w:jc w:val="both"/>
      </w:pPr>
      <w:bookmarkStart w:id="11" w:name="_Toc100661723"/>
      <w:r>
        <w:rPr>
          <w:lang w:val="ka-GE"/>
        </w:rPr>
        <w:t>მხარდაჭერის ფორმა</w:t>
      </w:r>
      <w:bookmarkEnd w:id="11"/>
    </w:p>
    <w:p w14:paraId="13FE0F74" w14:textId="77777777" w:rsidR="00AB009D" w:rsidRPr="00AB009D" w:rsidRDefault="00AB009D" w:rsidP="00AB009D">
      <w:pPr>
        <w:jc w:val="both"/>
        <w:rPr>
          <w:lang w:val="ka-GE"/>
        </w:rPr>
      </w:pPr>
      <w:r w:rsidRPr="0014213D">
        <w:t xml:space="preserve">CIF </w:t>
      </w:r>
      <w:r w:rsidRPr="00AB009D">
        <w:rPr>
          <w:lang w:val="ka-GE"/>
        </w:rPr>
        <w:t xml:space="preserve">საკონკურსო გრანტების მექანიზმს წარმოადგენს. სამწლიანი პერიოდის, 2022-2024 წლების, განმავლობაში დაგეგმილია </w:t>
      </w:r>
      <w:r w:rsidRPr="0014213D">
        <w:t>CIF</w:t>
      </w:r>
      <w:r w:rsidRPr="00AB009D">
        <w:rPr>
          <w:lang w:val="ka-GE"/>
        </w:rPr>
        <w:t>-ის</w:t>
      </w:r>
      <w:r w:rsidRPr="0014213D">
        <w:t xml:space="preserve"> </w:t>
      </w:r>
      <w:r w:rsidRPr="00AB009D">
        <w:rPr>
          <w:lang w:val="ka-GE"/>
        </w:rPr>
        <w:t>40-მდე გრანტის გაცემა. გრანტის მაქსიმალური ოდენობა - ერთი აპლიკანტის მიერ დამოუკიდებლად წარმოდგენილ ერთ საგრანტო წინადადებაზე შეადგენს არაუმეტეს 110 000 აშშ დოლარს</w:t>
      </w:r>
      <w:r>
        <w:rPr>
          <w:rStyle w:val="FootnoteReference"/>
          <w:lang w:val="ka-GE"/>
        </w:rPr>
        <w:footnoteReference w:id="1"/>
      </w:r>
      <w:r w:rsidRPr="00AB009D">
        <w:rPr>
          <w:lang w:val="ka-GE"/>
        </w:rPr>
        <w:t>, ხოლო კონსორციუმის მიერ წარმოდგენილ ერთ საგრანტო წინადადებაზე - არაუმეტეს 200 000 აშშ დოლარს</w:t>
      </w:r>
      <w:r>
        <w:rPr>
          <w:rStyle w:val="FootnoteReference"/>
          <w:lang w:val="ka-GE"/>
        </w:rPr>
        <w:footnoteReference w:id="2"/>
      </w:r>
      <w:r w:rsidRPr="00AB009D">
        <w:rPr>
          <w:lang w:val="ka-GE"/>
        </w:rPr>
        <w:t xml:space="preserve">.  </w:t>
      </w:r>
      <w:r>
        <w:t>CIF-</w:t>
      </w:r>
      <w:r w:rsidRPr="00AB009D">
        <w:rPr>
          <w:lang w:val="ka-GE"/>
        </w:rPr>
        <w:t xml:space="preserve">ის იმპლემენტაციის პროცესს კოორდინაციას გაუწევს სამინისტრო. </w:t>
      </w:r>
    </w:p>
    <w:p w14:paraId="14A391E8" w14:textId="77777777" w:rsidR="00AB009D" w:rsidRPr="00AB009D" w:rsidRDefault="00AB009D" w:rsidP="00AB009D">
      <w:pPr>
        <w:jc w:val="both"/>
        <w:rPr>
          <w:lang w:val="ka-GE"/>
        </w:rPr>
      </w:pPr>
      <w:r w:rsidRPr="0014213D">
        <w:t xml:space="preserve">CIF </w:t>
      </w:r>
      <w:r w:rsidRPr="00AB009D">
        <w:rPr>
          <w:lang w:val="ka-GE"/>
        </w:rPr>
        <w:t xml:space="preserve">განხორციელდება 2 ეტაპად - პირველ წელს (2022) იქნება პირველი საპილოტე ეტაპი, რომლის ფარგლებში დაფინანსდება დაახლოებით 10 საგრანტო პროექტი, რომელსაც </w:t>
      </w:r>
      <w:r w:rsidRPr="00AB009D">
        <w:rPr>
          <w:lang w:val="ka-GE"/>
        </w:rPr>
        <w:lastRenderedPageBreak/>
        <w:t xml:space="preserve">მოჰყვება მეორე ეტაპი 2023 წელს დამატებით დაახლოებით 30 საგრანტო პროექტის დასაფინანსებლად. </w:t>
      </w:r>
    </w:p>
    <w:p w14:paraId="6221290B" w14:textId="77777777" w:rsidR="00AB009D" w:rsidRPr="00AB009D" w:rsidRDefault="00AB009D" w:rsidP="00AB009D">
      <w:pPr>
        <w:jc w:val="both"/>
        <w:rPr>
          <w:lang w:val="ka-GE"/>
        </w:rPr>
      </w:pPr>
      <w:r w:rsidRPr="00AB009D">
        <w:rPr>
          <w:lang w:val="ka-GE"/>
        </w:rPr>
        <w:t>პროექტების შესახებ შემდგომი კონკურსის გამოცხადება დამოკიდებულია სამომავლო დაფინანსებაზე.</w:t>
      </w:r>
    </w:p>
    <w:p w14:paraId="2D3088BF" w14:textId="77777777" w:rsidR="00AB009D" w:rsidRPr="00AB009D" w:rsidRDefault="00AB009D" w:rsidP="00AB009D">
      <w:pPr>
        <w:jc w:val="both"/>
        <w:rPr>
          <w:lang w:val="ka-GE"/>
        </w:rPr>
      </w:pPr>
      <w:r w:rsidRPr="00AB009D">
        <w:rPr>
          <w:lang w:val="ka-GE"/>
        </w:rPr>
        <w:t xml:space="preserve">CIF თავდაპირველად ითვალისწინებს, რომ ერთი უმაღლესი საგანმანათლებლო დაწესებულებისათვის შესაძლებელი იქნება რამდენიმე გრანტის მიღება, თუმცა თითოეული გრანტი ისე უნდა იყოს სტრუქტურირებული, რომ გააჩნდეს ნათელი და კონკრეტული კავშირი დაწესებულების სტრატეგიულ მიზნებთან, რომლებიც უმაღლესი საგანმანათლებლო დაწესებულების სტრატეგიული განვითარების გეგმით იკვეთება, ხოლო კონსორციუმი უნდა დაკომპლექტდეს იმგვარად, რომ ქმნიდეს დასახული მიზნების მისაღწევად საჭირო უნარებისა და რესურსების ერთობლიობას.  </w:t>
      </w:r>
    </w:p>
    <w:p w14:paraId="42053185" w14:textId="28DCBD8A" w:rsidR="00AB009D" w:rsidRPr="00AB009D" w:rsidRDefault="00AB009D" w:rsidP="00AB009D">
      <w:pPr>
        <w:jc w:val="both"/>
        <w:rPr>
          <w:lang w:val="en-US"/>
        </w:rPr>
      </w:pPr>
      <w:r>
        <w:rPr>
          <w:lang w:val="ka-GE"/>
        </w:rPr>
        <w:t xml:space="preserve">ერთი კონკრეტული თემატიკის მიმართულებით </w:t>
      </w:r>
      <w:r w:rsidRPr="0014213D">
        <w:rPr>
          <w:lang w:val="ka-GE"/>
        </w:rPr>
        <w:t>გასაცემ გრანტთა მაქსიმალურ რაოდენობა</w:t>
      </w:r>
      <w:r>
        <w:rPr>
          <w:lang w:val="ka-GE"/>
        </w:rPr>
        <w:t>ს</w:t>
      </w:r>
      <w:r w:rsidRPr="0014213D">
        <w:rPr>
          <w:lang w:val="ka-GE"/>
        </w:rPr>
        <w:t xml:space="preserve"> სამინისტრო</w:t>
      </w:r>
      <w:r>
        <w:rPr>
          <w:lang w:val="ka-GE"/>
        </w:rPr>
        <w:t xml:space="preserve"> განსაზღვრავს</w:t>
      </w:r>
      <w:r w:rsidRPr="0014213D">
        <w:rPr>
          <w:lang w:val="ka-GE"/>
        </w:rPr>
        <w:t xml:space="preserve">. </w:t>
      </w:r>
      <w:r>
        <w:rPr>
          <w:lang w:val="ka-GE"/>
        </w:rPr>
        <w:t xml:space="preserve">ამასთან, საგრანტო კონკურსისათვის განსაზღვრულმა კონკრეტულმა თემებმა </w:t>
      </w:r>
      <w:r w:rsidRPr="0014213D">
        <w:rPr>
          <w:lang w:val="ka-GE"/>
        </w:rPr>
        <w:t>უნდა ასახოს</w:t>
      </w:r>
      <w:r>
        <w:rPr>
          <w:lang w:val="ka-GE"/>
        </w:rPr>
        <w:t xml:space="preserve"> როგორც სამინისტროს</w:t>
      </w:r>
      <w:r w:rsidRPr="0014213D">
        <w:rPr>
          <w:lang w:val="ka-GE"/>
        </w:rPr>
        <w:t xml:space="preserve"> პრიორიტეტები განათლების</w:t>
      </w:r>
      <w:r>
        <w:rPr>
          <w:lang w:val="ka-GE"/>
        </w:rPr>
        <w:t>ა თუ მეცნიერების მიმართულებით, ასევე</w:t>
      </w:r>
      <w:r>
        <w:rPr>
          <w:lang w:val="en-US"/>
        </w:rPr>
        <w:t xml:space="preserve"> </w:t>
      </w:r>
      <w:r>
        <w:rPr>
          <w:lang w:val="ka-GE"/>
        </w:rPr>
        <w:t>„</w:t>
      </w:r>
      <w:r w:rsidRPr="00016AB0">
        <w:rPr>
          <w:lang w:val="ka-GE"/>
        </w:rPr>
        <w:t>ინოვაციის, ინკლუზიურობის და ხარისხის პროექტი</w:t>
      </w:r>
      <w:r>
        <w:rPr>
          <w:lang w:val="ka-GE"/>
        </w:rPr>
        <w:t>ს</w:t>
      </w:r>
      <w:r w:rsidRPr="00016AB0">
        <w:rPr>
          <w:lang w:val="ka-GE"/>
        </w:rPr>
        <w:t xml:space="preserve"> - საქართველო I2Q</w:t>
      </w:r>
      <w:r>
        <w:rPr>
          <w:lang w:val="ka-GE"/>
        </w:rPr>
        <w:t>“</w:t>
      </w:r>
      <w:r w:rsidRPr="0014213D">
        <w:rPr>
          <w:lang w:val="ka-GE"/>
        </w:rPr>
        <w:t xml:space="preserve"> </w:t>
      </w:r>
      <w:r>
        <w:rPr>
          <w:lang w:val="ka-GE"/>
        </w:rPr>
        <w:t xml:space="preserve">(შემდგომში - </w:t>
      </w:r>
      <w:r>
        <w:t xml:space="preserve">I2Q </w:t>
      </w:r>
      <w:r>
        <w:rPr>
          <w:lang w:val="ka-GE"/>
        </w:rPr>
        <w:t>პროქტი)</w:t>
      </w:r>
      <w:r>
        <w:rPr>
          <w:lang w:val="en-US"/>
        </w:rPr>
        <w:t xml:space="preserve"> </w:t>
      </w:r>
      <w:r>
        <w:rPr>
          <w:lang w:val="ka-GE"/>
        </w:rPr>
        <w:t>პრიორიტეტები</w:t>
      </w:r>
      <w:r w:rsidRPr="0014213D">
        <w:rPr>
          <w:lang w:val="ka-GE"/>
        </w:rPr>
        <w:t>.</w:t>
      </w:r>
    </w:p>
    <w:p w14:paraId="50949011" w14:textId="6E67C632" w:rsidR="00AB009D" w:rsidRDefault="00AB009D" w:rsidP="00632E3E">
      <w:pPr>
        <w:jc w:val="both"/>
      </w:pPr>
    </w:p>
    <w:p w14:paraId="5DC5677C" w14:textId="6CA904D5" w:rsidR="008C4F44" w:rsidRPr="003C7E3E" w:rsidRDefault="00C1776A" w:rsidP="0004612D">
      <w:pPr>
        <w:pStyle w:val="Heading2"/>
        <w:numPr>
          <w:ilvl w:val="0"/>
          <w:numId w:val="14"/>
        </w:numPr>
        <w:jc w:val="both"/>
      </w:pPr>
      <w:bookmarkStart w:id="12" w:name="_Toc100661724"/>
      <w:r>
        <w:rPr>
          <w:lang w:val="ka-GE"/>
        </w:rPr>
        <w:t>აპლიკანტთა შესაბამისობა</w:t>
      </w:r>
      <w:bookmarkEnd w:id="12"/>
    </w:p>
    <w:p w14:paraId="0AD5D9C2" w14:textId="77777777" w:rsidR="00B66C1E" w:rsidRPr="00B66C1E" w:rsidRDefault="00B66C1E" w:rsidP="00B66C1E">
      <w:pPr>
        <w:jc w:val="both"/>
        <w:rPr>
          <w:lang w:val="ka-GE"/>
        </w:rPr>
      </w:pPr>
      <w:r w:rsidRPr="00B66C1E">
        <w:rPr>
          <w:lang w:val="ka-GE"/>
        </w:rPr>
        <w:t xml:space="preserve">საგრანტო კონკურსში მონაწილეობის მიღება შეუძლია: </w:t>
      </w:r>
    </w:p>
    <w:p w14:paraId="490FA704" w14:textId="77777777" w:rsidR="00B66C1E" w:rsidRPr="00B66C1E" w:rsidRDefault="00B66C1E" w:rsidP="00B66C1E">
      <w:pPr>
        <w:jc w:val="both"/>
        <w:rPr>
          <w:lang w:val="ka-GE"/>
        </w:rPr>
      </w:pPr>
      <w:r w:rsidRPr="00B66C1E">
        <w:rPr>
          <w:lang w:val="ka-GE"/>
        </w:rPr>
        <w:t>(ა) სახელმწიფოს მიერ დაფუძნებულ უმაღლეს საგანმანათლებლო დაწესებულებას (ერთი აპლიკანტი), რომელიც მის სტრატეგიული განვითარების გეგმაზე დაყრდნობით განსაზღვრავს კონკრეტულ მიმართულებებს შემდგომი განვითარებისა და ინოვაციების კუთხით. ამ შემთხვევაში, სახელმწიფოს მიერ დაფუძნებული კონკრეტული უმაღლესი საგანმანათლებლო დაწესებულება პროექტის მთავარი ბენეფიციარი იქნება;</w:t>
      </w:r>
    </w:p>
    <w:p w14:paraId="78871F7D" w14:textId="77777777" w:rsidR="00B66C1E" w:rsidRPr="00B66C1E" w:rsidRDefault="00B66C1E" w:rsidP="00B66C1E">
      <w:pPr>
        <w:jc w:val="both"/>
        <w:rPr>
          <w:lang w:val="ka-GE"/>
        </w:rPr>
      </w:pPr>
      <w:r w:rsidRPr="00B66C1E">
        <w:rPr>
          <w:lang w:val="ka-GE"/>
        </w:rPr>
        <w:t>(ბ) კონსორციუმს, რომელიც შედგება მინიმუმ ორი ან მეტი უმაღლესი საგანმანათლებლო დაწესებულებისაგან (აქედან მინიმუმ ერთი უნდა იყოს სახელმწიფოს მიერ დაფუძნებული უმაღლესი საგანმანათლებლო დაწესებულება), რომლებიც, თავის მხრივ, კონსორციუმის პროექტის მთავარი ბენეფიციარები არიან.</w:t>
      </w:r>
    </w:p>
    <w:p w14:paraId="2EA4532A" w14:textId="77777777" w:rsidR="00B66C1E" w:rsidRPr="00B66C1E" w:rsidRDefault="00B66C1E" w:rsidP="00B66C1E">
      <w:pPr>
        <w:jc w:val="both"/>
        <w:rPr>
          <w:lang w:val="ka-GE"/>
        </w:rPr>
      </w:pPr>
      <w:r w:rsidRPr="00B66C1E">
        <w:rPr>
          <w:lang w:val="ka-GE"/>
        </w:rPr>
        <w:t xml:space="preserve">ზემოაღნიშნულ ორივე შემთხვევაში, </w:t>
      </w:r>
      <w:r>
        <w:t>CIF</w:t>
      </w:r>
      <w:r w:rsidRPr="00B66C1E">
        <w:rPr>
          <w:lang w:val="ka-GE"/>
        </w:rPr>
        <w:t>-ის ფარგლებში წარმოდგენილი საგრანტო განცხადებები უნდა ითვალისწინებდეს პარტნიორობის</w:t>
      </w:r>
      <w:r>
        <w:t xml:space="preserve"> (</w:t>
      </w:r>
      <w:r w:rsidRPr="00B66C1E">
        <w:rPr>
          <w:lang w:val="ka-GE"/>
        </w:rPr>
        <w:t>თანამშრომლობის</w:t>
      </w:r>
      <w:r>
        <w:t>)</w:t>
      </w:r>
      <w:r w:rsidRPr="00B66C1E">
        <w:rPr>
          <w:lang w:val="ka-GE"/>
        </w:rPr>
        <w:t xml:space="preserve"> დემონსტრირებას.</w:t>
      </w:r>
    </w:p>
    <w:p w14:paraId="71172E1F" w14:textId="77777777" w:rsidR="00B66C1E" w:rsidRPr="00B66C1E" w:rsidRDefault="00B66C1E" w:rsidP="00B66C1E">
      <w:pPr>
        <w:jc w:val="both"/>
        <w:rPr>
          <w:lang w:val="ka-GE"/>
        </w:rPr>
      </w:pPr>
      <w:r w:rsidRPr="00B66C1E">
        <w:rPr>
          <w:lang w:val="ka-GE"/>
        </w:rPr>
        <w:t>პარტნიორად შეიძლება განხილულ იყვნენ ადგილობრივი და/ან საერთაშორისო კერძო სექტორის წარმომადგენლები, ადგილობრივი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აღსანიშნავია, რომ CIF-ის გრანტების მომხმარებლები და ბენეფიციარები შეიძლება იყვნენ მხოლოდ ადგილობრივი ინსტიტუციები - საქართველოში დაფუძნებული იურიდიული პირები.</w:t>
      </w:r>
    </w:p>
    <w:p w14:paraId="791FDF21" w14:textId="07665604" w:rsidR="00964436" w:rsidRDefault="00C1776A" w:rsidP="0004612D">
      <w:pPr>
        <w:pStyle w:val="Heading3"/>
        <w:numPr>
          <w:ilvl w:val="0"/>
          <w:numId w:val="18"/>
        </w:numPr>
        <w:jc w:val="both"/>
      </w:pPr>
      <w:bookmarkStart w:id="13" w:name="_Toc100661725"/>
      <w:r>
        <w:rPr>
          <w:lang w:val="ka-GE"/>
        </w:rPr>
        <w:t>წამყვანი აპლიკანტი</w:t>
      </w:r>
      <w:bookmarkEnd w:id="13"/>
    </w:p>
    <w:p w14:paraId="047A05C8" w14:textId="3832914C" w:rsidR="00FC00A4" w:rsidRPr="00FC00A4" w:rsidRDefault="00FC00A4" w:rsidP="00FC00A4">
      <w:pPr>
        <w:jc w:val="both"/>
        <w:rPr>
          <w:lang w:val="ka-GE"/>
        </w:rPr>
      </w:pPr>
      <w:r w:rsidRPr="00FC00A4">
        <w:rPr>
          <w:lang w:val="ka-GE"/>
        </w:rPr>
        <w:t>აპლიკანტი, რომელიც უფლებამოსილია შეიტანოს საგრანტო განაცხადი</w:t>
      </w:r>
      <w:r>
        <w:rPr>
          <w:lang w:val="ka-GE"/>
        </w:rPr>
        <w:t xml:space="preserve"> დამოუკიდებლად (როგორც ერთმა აპლიკანტმა) ან კონსორციუმის სახელით (წამყვანი წევრი)</w:t>
      </w:r>
      <w:r w:rsidRPr="00FC00A4">
        <w:rPr>
          <w:lang w:val="ka-GE"/>
        </w:rPr>
        <w:t xml:space="preserve"> უნდა იყოს სახელმწიფოს მიერ დაფუძნებულ უმაღლეს საგანმანათლებლო დაწესებულება.</w:t>
      </w:r>
    </w:p>
    <w:p w14:paraId="0B9B2304" w14:textId="77777777" w:rsidR="00FC00A4" w:rsidRDefault="00626821" w:rsidP="0004612D">
      <w:pPr>
        <w:jc w:val="both"/>
        <w:rPr>
          <w:lang w:val="ka-GE"/>
        </w:rPr>
      </w:pPr>
      <w:r w:rsidRPr="00BF3559">
        <w:rPr>
          <w:lang w:val="ka-GE"/>
        </w:rPr>
        <w:t xml:space="preserve">იმისათვის, რომ აპლიკანტმა წარადგინოს განაცხადი, სავალდებულია ის ცენტრის მიერ იყოს ავტორიზებული </w:t>
      </w:r>
      <w:r w:rsidR="00E42CED">
        <w:rPr>
          <w:lang w:val="ka-GE"/>
        </w:rPr>
        <w:t>სახელმწიფო</w:t>
      </w:r>
      <w:r w:rsidRPr="00BF3559">
        <w:rPr>
          <w:lang w:val="ka-GE"/>
        </w:rPr>
        <w:t xml:space="preserve"> უმაღლესი საგანმანათლებლო დაწესებულება. </w:t>
      </w:r>
    </w:p>
    <w:p w14:paraId="0CE4E9E6" w14:textId="12FB22BC" w:rsidR="00626821" w:rsidRDefault="00626821" w:rsidP="0004612D">
      <w:pPr>
        <w:jc w:val="both"/>
        <w:rPr>
          <w:lang w:val="ka-GE"/>
        </w:rPr>
      </w:pPr>
      <w:r w:rsidRPr="00BF3559">
        <w:rPr>
          <w:lang w:val="ka-GE"/>
        </w:rPr>
        <w:t>გადაწყვეტილება ავტორიზა</w:t>
      </w:r>
      <w:r w:rsidR="00E42CED">
        <w:rPr>
          <w:lang w:val="ka-GE"/>
        </w:rPr>
        <w:t>ც</w:t>
      </w:r>
      <w:r w:rsidRPr="00BF3559">
        <w:rPr>
          <w:lang w:val="ka-GE"/>
        </w:rPr>
        <w:t xml:space="preserve">იის მინიჭების შესახებ გამოქვეყნებული უნდა იყოს </w:t>
      </w:r>
      <w:r w:rsidR="00FC00A4">
        <w:rPr>
          <w:lang w:val="ka-GE"/>
        </w:rPr>
        <w:t>საჯაროდ</w:t>
      </w:r>
      <w:r w:rsidRPr="00BF3559">
        <w:rPr>
          <w:lang w:val="ka-GE"/>
        </w:rPr>
        <w:t xml:space="preserve"> ცენტრის ოფიციალურ ვებგვერდზე. </w:t>
      </w:r>
    </w:p>
    <w:p w14:paraId="4FE78F2A" w14:textId="77777777" w:rsidR="00FC00A4" w:rsidRPr="0014213D" w:rsidRDefault="00FC00A4" w:rsidP="00FC00A4">
      <w:pPr>
        <w:jc w:val="both"/>
        <w:rPr>
          <w:lang w:val="ka-GE"/>
        </w:rPr>
      </w:pPr>
      <w:r w:rsidRPr="0014213D">
        <w:rPr>
          <w:lang w:val="ka-GE"/>
        </w:rPr>
        <w:lastRenderedPageBreak/>
        <w:t>იმ შემთხვევაში, თუ საგრანტო განაცხადი აგებულია ერთი ან რამდენიმე საგანმანათლებლო პროგრამის ირგვლივ, აღნიშნული პროგრამა</w:t>
      </w:r>
      <w:r>
        <w:rPr>
          <w:lang w:val="ka-GE"/>
        </w:rPr>
        <w:t>/პროგრამები</w:t>
      </w:r>
      <w:r w:rsidRPr="0014213D">
        <w:rPr>
          <w:lang w:val="ka-GE"/>
        </w:rPr>
        <w:t xml:space="preserve"> უნდა იყოს ცენტრის მიერ აკრედიტებული. გადაწყვეტილება აკრედიტაციის თაობაზე საჯაროდ ხელმისაწვდომი უნდა იყოს ცენტრის ოფიციალურ ვებგვერდზე. პროგრამ</w:t>
      </w:r>
      <w:r>
        <w:rPr>
          <w:lang w:val="ka-GE"/>
        </w:rPr>
        <w:t>ა</w:t>
      </w:r>
      <w:r w:rsidRPr="0014213D">
        <w:rPr>
          <w:lang w:val="ka-GE"/>
        </w:rPr>
        <w:t xml:space="preserve">ს შესაძლოა </w:t>
      </w:r>
      <w:r>
        <w:rPr>
          <w:lang w:val="ka-GE"/>
        </w:rPr>
        <w:t>ჰ</w:t>
      </w:r>
      <w:r w:rsidRPr="0014213D">
        <w:rPr>
          <w:lang w:val="ka-GE"/>
        </w:rPr>
        <w:t xml:space="preserve">ქონდეთ სრული ან პირობითი აკრედიტაცია. </w:t>
      </w:r>
    </w:p>
    <w:p w14:paraId="709362B7" w14:textId="16086138" w:rsidR="00964436" w:rsidRDefault="00FC00A4" w:rsidP="0004612D">
      <w:pPr>
        <w:pStyle w:val="Heading3"/>
        <w:numPr>
          <w:ilvl w:val="0"/>
          <w:numId w:val="18"/>
        </w:numPr>
        <w:jc w:val="both"/>
        <w:rPr>
          <w:lang w:val="ka-GE"/>
        </w:rPr>
      </w:pPr>
      <w:bookmarkStart w:id="14" w:name="_Toc100661726"/>
      <w:r>
        <w:rPr>
          <w:lang w:val="ka-GE"/>
        </w:rPr>
        <w:t xml:space="preserve">კონსორციუმი და </w:t>
      </w:r>
      <w:r w:rsidR="00AD6BB9">
        <w:rPr>
          <w:lang w:val="ka-GE"/>
        </w:rPr>
        <w:t>პარტნიორ</w:t>
      </w:r>
      <w:r>
        <w:rPr>
          <w:lang w:val="ka-GE"/>
        </w:rPr>
        <w:t>ობა</w:t>
      </w:r>
      <w:bookmarkEnd w:id="14"/>
    </w:p>
    <w:p w14:paraId="37B67A04" w14:textId="77777777" w:rsidR="00FC00A4" w:rsidRDefault="00FC00A4" w:rsidP="00FC00A4">
      <w:pPr>
        <w:jc w:val="both"/>
        <w:rPr>
          <w:lang w:val="ka-GE"/>
        </w:rPr>
      </w:pPr>
      <w:r w:rsidRPr="00FC00A4">
        <w:rPr>
          <w:lang w:val="ka-GE"/>
        </w:rPr>
        <w:t xml:space="preserve">სახელმწიფოს მიერ დაფუძნებული უმაღლესი საგანმანათლებლო დაწესებულება შეიძლება იყოს კონსორციუმის წევრი ან საკუთარი ხელმძღვანელობით შექმნას კონსორციუმი, რომლის წევრებიც იქნებიან ერთი ან ერთზე მეტი საქართველოს კერძო უმაღლესი საგანმანათლებლო დაწესებულება, საერთაშორისო საჯარო ან/და კერძო უმაღლესი საგანმანათლებლო დაწესებულება, ადგილობრივი ან/და საერთაშორისო კერძო სექტორის წარმომადგენლები, ადგილობრივი ან/და საერთაშორისო კვლევითი, ასევე არასამთავრობო ორგანიზაციები. </w:t>
      </w:r>
    </w:p>
    <w:p w14:paraId="5329EAA3" w14:textId="668FDA4C" w:rsidR="00FC00A4" w:rsidRPr="00FC00A4" w:rsidRDefault="00FC00A4" w:rsidP="00FC00A4">
      <w:pPr>
        <w:jc w:val="both"/>
        <w:rPr>
          <w:lang w:val="ka-GE"/>
        </w:rPr>
      </w:pPr>
      <w:r w:rsidRPr="00FC00A4">
        <w:rPr>
          <w:lang w:val="ka-GE"/>
        </w:rPr>
        <w:t>იმ შემთხვევაში, თუ საგრანტო პროექტი წარმოდგენილია კონსორციუმის მიერ, კონსორციუმის წევრებს შორის გაფორმებული ურთიერთთანამშრომლობის მემორანდუმი თან უნდა დაერთოს საგრანტო განაცხადს.</w:t>
      </w:r>
    </w:p>
    <w:p w14:paraId="56E01D4D" w14:textId="77777777" w:rsidR="00FC00A4" w:rsidRDefault="00FC00A4" w:rsidP="00FC00A4">
      <w:pPr>
        <w:jc w:val="both"/>
        <w:rPr>
          <w:lang w:val="ka-GE"/>
        </w:rPr>
      </w:pPr>
      <w:r>
        <w:rPr>
          <w:lang w:val="ka-GE"/>
        </w:rPr>
        <w:t xml:space="preserve">ნებისმიერი სახის პარტნიორობის დემონსტრირება (კონსორციუმის მიღმა), ასევე საჭიროებს დადასტურებას </w:t>
      </w:r>
      <w:r w:rsidRPr="0014213D">
        <w:rPr>
          <w:lang w:val="ka-GE"/>
        </w:rPr>
        <w:t>ურთიერთთანამშრომლობის მემორანდუმ</w:t>
      </w:r>
      <w:r>
        <w:rPr>
          <w:lang w:val="ka-GE"/>
        </w:rPr>
        <w:t>ის გაფორმებით.</w:t>
      </w:r>
    </w:p>
    <w:p w14:paraId="4A6BD3D6" w14:textId="082DBBBC" w:rsidR="00A95081" w:rsidRDefault="0026741A" w:rsidP="0004612D">
      <w:pPr>
        <w:pStyle w:val="Heading3"/>
        <w:jc w:val="both"/>
        <w:rPr>
          <w:lang w:val="ka-GE"/>
        </w:rPr>
      </w:pPr>
      <w:bookmarkStart w:id="15" w:name="_Toc100661727"/>
      <w:r>
        <w:rPr>
          <w:lang w:val="ka-GE"/>
        </w:rPr>
        <w:t xml:space="preserve">კერძო უმაღლესი </w:t>
      </w:r>
      <w:r w:rsidR="008A0988">
        <w:rPr>
          <w:lang w:val="ka-GE"/>
        </w:rPr>
        <w:t>საგანმანათლებლო</w:t>
      </w:r>
      <w:r>
        <w:rPr>
          <w:lang w:val="ka-GE"/>
        </w:rPr>
        <w:t xml:space="preserve"> დაწესებულებები</w:t>
      </w:r>
      <w:bookmarkEnd w:id="15"/>
    </w:p>
    <w:p w14:paraId="3CB2C382" w14:textId="1850C7CF" w:rsidR="00FC00A4" w:rsidRPr="006B5108" w:rsidRDefault="00FC00A4" w:rsidP="00FC00A4">
      <w:pPr>
        <w:jc w:val="both"/>
        <w:rPr>
          <w:lang w:val="ka-GE"/>
        </w:rPr>
      </w:pPr>
      <w:r w:rsidRPr="006B5108">
        <w:rPr>
          <w:lang w:val="ka-GE"/>
        </w:rPr>
        <w:t xml:space="preserve">საქართველოს კერძო უმაღლესი საგანმანათლებლო დაწესებულებების დასაშვებობის კრიტერიუმები </w:t>
      </w:r>
      <w:r w:rsidR="00C8555F">
        <w:rPr>
          <w:lang w:val="ka-GE"/>
        </w:rPr>
        <w:t>წინამდებარე</w:t>
      </w:r>
      <w:r w:rsidRPr="00FC00A4">
        <w:rPr>
          <w:lang w:val="ka-GE"/>
        </w:rPr>
        <w:t xml:space="preserve"> სახელმძღვანელოს </w:t>
      </w:r>
      <w:r w:rsidRPr="006B5108">
        <w:rPr>
          <w:lang w:val="ka-GE"/>
        </w:rPr>
        <w:t>1</w:t>
      </w:r>
      <w:r w:rsidR="00C8555F">
        <w:rPr>
          <w:lang w:val="ka-GE"/>
        </w:rPr>
        <w:t>.5.1</w:t>
      </w:r>
      <w:r w:rsidRPr="006B5108">
        <w:rPr>
          <w:lang w:val="ka-GE"/>
        </w:rPr>
        <w:t xml:space="preserve"> პუნქტში მოცემული კრიტერიუმების ანალოგიურია.</w:t>
      </w:r>
    </w:p>
    <w:p w14:paraId="1A3C6185" w14:textId="0C89D818" w:rsidR="00A95081" w:rsidRPr="00AD6BB9" w:rsidRDefault="00AD6BB9" w:rsidP="0004612D">
      <w:pPr>
        <w:pStyle w:val="Heading3"/>
        <w:jc w:val="both"/>
        <w:rPr>
          <w:lang w:val="ka-GE"/>
        </w:rPr>
      </w:pPr>
      <w:bookmarkStart w:id="16" w:name="_Toc100661728"/>
      <w:r>
        <w:rPr>
          <w:lang w:val="ka-GE"/>
        </w:rPr>
        <w:t xml:space="preserve">უცხოური უმაღლესი </w:t>
      </w:r>
      <w:r w:rsidR="005523E4">
        <w:rPr>
          <w:lang w:val="ka-GE"/>
        </w:rPr>
        <w:t>საგანმანათლებლო</w:t>
      </w:r>
      <w:r>
        <w:rPr>
          <w:lang w:val="ka-GE"/>
        </w:rPr>
        <w:t xml:space="preserve"> დაწესებულებები</w:t>
      </w:r>
      <w:bookmarkEnd w:id="16"/>
    </w:p>
    <w:p w14:paraId="47C938E6" w14:textId="77777777" w:rsidR="008E09F7" w:rsidRDefault="008E09F7" w:rsidP="008E09F7">
      <w:pPr>
        <w:jc w:val="both"/>
        <w:rPr>
          <w:lang w:val="ka-GE"/>
        </w:rPr>
      </w:pPr>
      <w:r w:rsidRPr="006B5108">
        <w:rPr>
          <w:lang w:val="ka-GE"/>
        </w:rPr>
        <w:t>იმისათვის, რომ უცხოური უმაღლესი საგანმანათლებლო დაწესებულება გახდეს თანამშრომლობისთვის უფლებამოსილი, საჭიროა</w:t>
      </w:r>
      <w:r>
        <w:rPr>
          <w:lang w:val="ka-GE"/>
        </w:rPr>
        <w:t xml:space="preserve"> მას გააჩნდეს შესაბამისი ქვეყნის უფლაბამოსილი ორგანოს მიერ მინიჭებული </w:t>
      </w:r>
      <w:r w:rsidRPr="006B5108">
        <w:rPr>
          <w:lang w:val="ka-GE"/>
        </w:rPr>
        <w:t>აკრედიტაცი</w:t>
      </w:r>
      <w:r>
        <w:rPr>
          <w:lang w:val="ka-GE"/>
        </w:rPr>
        <w:t>ა</w:t>
      </w:r>
      <w:r w:rsidRPr="006B5108">
        <w:rPr>
          <w:lang w:val="ka-GE"/>
        </w:rPr>
        <w:t>/ავტორიზაცი</w:t>
      </w:r>
      <w:r>
        <w:rPr>
          <w:lang w:val="ka-GE"/>
        </w:rPr>
        <w:t xml:space="preserve">ა. </w:t>
      </w:r>
      <w:r w:rsidRPr="006B5108">
        <w:rPr>
          <w:lang w:val="ka-GE"/>
        </w:rPr>
        <w:t xml:space="preserve"> </w:t>
      </w:r>
    </w:p>
    <w:p w14:paraId="0D98A281" w14:textId="77777777" w:rsidR="008E09F7" w:rsidRPr="006B5108" w:rsidRDefault="008E09F7" w:rsidP="008E09F7">
      <w:pPr>
        <w:jc w:val="both"/>
        <w:rPr>
          <w:lang w:val="ka-GE"/>
        </w:rPr>
      </w:pPr>
      <w:r w:rsidRPr="006B5108">
        <w:rPr>
          <w:lang w:val="ka-GE"/>
        </w:rPr>
        <w:t>გადაწყვეტილება აღნიშნული საგანმანათლებლო დაწესებულებისთვის აკრედიტაციის/ავტორიზაციის მინიჭების თაობაზე გამოქვეყნებული უნდა იყოს შესაბამის</w:t>
      </w:r>
      <w:r>
        <w:rPr>
          <w:lang w:val="ka-GE"/>
        </w:rPr>
        <w:t>ი</w:t>
      </w:r>
      <w:r w:rsidRPr="006B5108">
        <w:rPr>
          <w:lang w:val="ka-GE"/>
        </w:rPr>
        <w:t xml:space="preserve"> ეროვნული </w:t>
      </w:r>
      <w:r>
        <w:rPr>
          <w:lang w:val="ka-GE"/>
        </w:rPr>
        <w:t>სააგენტოს ვებგვერდზე</w:t>
      </w:r>
      <w:r w:rsidRPr="006B5108">
        <w:rPr>
          <w:lang w:val="ka-GE"/>
        </w:rPr>
        <w:t xml:space="preserve"> ან/და</w:t>
      </w:r>
      <w:r>
        <w:rPr>
          <w:lang w:val="ka-GE"/>
        </w:rPr>
        <w:t xml:space="preserve"> ასახული იყოს</w:t>
      </w:r>
      <w:r w:rsidRPr="006B5108">
        <w:rPr>
          <w:lang w:val="ka-GE"/>
        </w:rPr>
        <w:t xml:space="preserve"> სანდო საერთაშორისო სარეგისტრაციო ბაზებში</w:t>
      </w:r>
      <w:r>
        <w:rPr>
          <w:lang w:val="ka-GE"/>
        </w:rPr>
        <w:t>/რეესტრში</w:t>
      </w:r>
      <w:r w:rsidRPr="006B5108">
        <w:rPr>
          <w:lang w:val="ka-GE"/>
        </w:rPr>
        <w:t xml:space="preserve">. </w:t>
      </w:r>
    </w:p>
    <w:p w14:paraId="5DFE94BB" w14:textId="31FF6EA8" w:rsidR="00A95081" w:rsidRPr="00AD6BB9" w:rsidRDefault="00AD6BB9" w:rsidP="0004612D">
      <w:pPr>
        <w:pStyle w:val="Heading3"/>
        <w:jc w:val="both"/>
      </w:pPr>
      <w:bookmarkStart w:id="17" w:name="_Toc85185332"/>
      <w:bookmarkStart w:id="18" w:name="_Toc100661729"/>
      <w:r w:rsidRPr="00AD6BB9">
        <w:rPr>
          <w:lang w:val="ka-GE"/>
        </w:rPr>
        <w:t>პარტნიორები, რომლებიც არ არიან უმაღლესი სასწავლო დაწესებულებები</w:t>
      </w:r>
      <w:bookmarkEnd w:id="17"/>
      <w:bookmarkEnd w:id="18"/>
    </w:p>
    <w:p w14:paraId="52FCE81D" w14:textId="77777777" w:rsidR="008E09F7" w:rsidRPr="0014213D" w:rsidRDefault="008E09F7" w:rsidP="008E09F7">
      <w:pPr>
        <w:jc w:val="both"/>
        <w:rPr>
          <w:lang w:val="ka-GE"/>
        </w:rPr>
      </w:pPr>
      <w:r w:rsidRPr="0014213D">
        <w:rPr>
          <w:lang w:val="ka-GE"/>
        </w:rPr>
        <w:t>იმ პარტნიორებ</w:t>
      </w:r>
      <w:r>
        <w:rPr>
          <w:lang w:val="ka-GE"/>
        </w:rPr>
        <w:t>მა</w:t>
      </w:r>
      <w:r w:rsidRPr="0014213D">
        <w:rPr>
          <w:lang w:val="ka-GE"/>
        </w:rPr>
        <w:t>, რომლებიც არ არიან უმაღლესი საგანმანათლებლო დაწესებულებები (მათ შორის</w:t>
      </w:r>
      <w:r>
        <w:rPr>
          <w:lang w:val="ka-GE"/>
        </w:rPr>
        <w:t>,</w:t>
      </w:r>
      <w:r w:rsidRPr="0014213D">
        <w:rPr>
          <w:lang w:val="ka-GE"/>
        </w:rPr>
        <w:t xml:space="preserve"> </w:t>
      </w:r>
      <w:r>
        <w:rPr>
          <w:lang w:val="ka-GE"/>
        </w:rPr>
        <w:t xml:space="preserve">მაგალითად, </w:t>
      </w:r>
      <w:r w:rsidRPr="0014213D">
        <w:rPr>
          <w:lang w:val="ka-GE"/>
        </w:rPr>
        <w:t>ადგილობრივ</w:t>
      </w:r>
      <w:r>
        <w:rPr>
          <w:lang w:val="ka-GE"/>
        </w:rPr>
        <w:t>ი</w:t>
      </w:r>
      <w:r w:rsidRPr="0014213D">
        <w:rPr>
          <w:lang w:val="ka-GE"/>
        </w:rPr>
        <w:t xml:space="preserve"> ან/და საერთაშორისო </w:t>
      </w:r>
      <w:r>
        <w:rPr>
          <w:lang w:val="ka-GE"/>
        </w:rPr>
        <w:t>კერძო სექტორის</w:t>
      </w:r>
      <w:r w:rsidRPr="0014213D">
        <w:rPr>
          <w:lang w:val="ka-GE"/>
        </w:rPr>
        <w:t xml:space="preserve"> წარმომადგენლებ</w:t>
      </w:r>
      <w:r>
        <w:rPr>
          <w:lang w:val="ka-GE"/>
        </w:rPr>
        <w:t>ი</w:t>
      </w:r>
      <w:r w:rsidRPr="0014213D">
        <w:rPr>
          <w:lang w:val="ka-GE"/>
        </w:rPr>
        <w:t>, ადგილობრივ</w:t>
      </w:r>
      <w:r>
        <w:rPr>
          <w:lang w:val="ka-GE"/>
        </w:rPr>
        <w:t>ი</w:t>
      </w:r>
      <w:r w:rsidRPr="0014213D">
        <w:rPr>
          <w:lang w:val="ka-GE"/>
        </w:rPr>
        <w:t xml:space="preserve"> ან/და საერთაშორისო </w:t>
      </w:r>
      <w:r>
        <w:rPr>
          <w:lang w:val="ka-GE"/>
        </w:rPr>
        <w:t xml:space="preserve">საგანმანათლებლო ან </w:t>
      </w:r>
      <w:r w:rsidRPr="0014213D">
        <w:rPr>
          <w:lang w:val="ka-GE"/>
        </w:rPr>
        <w:t>კვლევით</w:t>
      </w:r>
      <w:r>
        <w:rPr>
          <w:lang w:val="ka-GE"/>
        </w:rPr>
        <w:t>ი ორგანიზაციები, ასევე</w:t>
      </w:r>
      <w:r w:rsidRPr="0014213D">
        <w:rPr>
          <w:lang w:val="ka-GE"/>
        </w:rPr>
        <w:t xml:space="preserve"> არასამთავრობო ორგანიზაციებ</w:t>
      </w:r>
      <w:r>
        <w:rPr>
          <w:lang w:val="ka-GE"/>
        </w:rPr>
        <w:t xml:space="preserve">ი) </w:t>
      </w:r>
      <w:r w:rsidRPr="0014213D">
        <w:rPr>
          <w:lang w:val="ka-GE"/>
        </w:rPr>
        <w:t xml:space="preserve">უნდა წარადგინონ მათი სარეგისტრაციო დოკუმენტაციის ასლები, რათა დაადასტურონ მათი სტატუსი. სამინისტროს უფლება აქვს შეზღუდოს გარკვეული სტატუსის მქონე ორგანიზაციის მონაწილეობა კონკურსის გამოცხადებამდე </w:t>
      </w:r>
      <w:r>
        <w:rPr>
          <w:lang w:val="ka-GE"/>
        </w:rPr>
        <w:t>ან/</w:t>
      </w:r>
      <w:r w:rsidRPr="0014213D">
        <w:rPr>
          <w:lang w:val="ka-GE"/>
        </w:rPr>
        <w:t>და კონკურსში მოითხოვოს კონკრეტული ინფორმაციის წარმოდგენა ორგანიზაციის სტატუსის დასადასტურებლად.</w:t>
      </w:r>
    </w:p>
    <w:p w14:paraId="1A10C0B8" w14:textId="77777777" w:rsidR="00AB0D80" w:rsidRPr="00AD6BB9" w:rsidRDefault="00AB0D80" w:rsidP="0004612D">
      <w:pPr>
        <w:jc w:val="both"/>
        <w:rPr>
          <w:lang w:val="ka-GE"/>
        </w:rPr>
      </w:pPr>
    </w:p>
    <w:p w14:paraId="1046A42B" w14:textId="300CA1BE" w:rsidR="008838C3" w:rsidRDefault="00AD6BB9" w:rsidP="0004612D">
      <w:pPr>
        <w:pStyle w:val="Heading2"/>
        <w:numPr>
          <w:ilvl w:val="0"/>
          <w:numId w:val="14"/>
        </w:numPr>
        <w:jc w:val="both"/>
      </w:pPr>
      <w:bookmarkStart w:id="19" w:name="_Toc100661730"/>
      <w:r>
        <w:rPr>
          <w:lang w:val="ka-GE"/>
        </w:rPr>
        <w:t>გრანტის მოცულობა</w:t>
      </w:r>
      <w:bookmarkEnd w:id="19"/>
    </w:p>
    <w:p w14:paraId="0114B1E8" w14:textId="3349CD5C" w:rsidR="008838C3" w:rsidRDefault="009A0C11" w:rsidP="0004612D">
      <w:pPr>
        <w:jc w:val="both"/>
        <w:rPr>
          <w:lang w:val="ka-GE"/>
        </w:rPr>
      </w:pPr>
      <w:r>
        <w:rPr>
          <w:lang w:val="ka-GE"/>
        </w:rPr>
        <w:t>იხ</w:t>
      </w:r>
      <w:r w:rsidR="008E09F7">
        <w:rPr>
          <w:lang w:val="ka-GE"/>
        </w:rPr>
        <w:t xml:space="preserve">. წინამდებარე სახელმძღვანელოს </w:t>
      </w:r>
      <w:r>
        <w:rPr>
          <w:lang w:val="ka-GE"/>
        </w:rPr>
        <w:t>1.4</w:t>
      </w:r>
      <w:r w:rsidR="008E09F7">
        <w:rPr>
          <w:lang w:val="ka-GE"/>
        </w:rPr>
        <w:t xml:space="preserve"> პუნქტი.</w:t>
      </w:r>
    </w:p>
    <w:p w14:paraId="2D7B8026" w14:textId="77777777" w:rsidR="008E09F7" w:rsidRDefault="008E09F7" w:rsidP="008E09F7">
      <w:pPr>
        <w:jc w:val="both"/>
        <w:rPr>
          <w:lang w:val="ka-GE"/>
        </w:rPr>
      </w:pPr>
      <w:r w:rsidRPr="00B46FB3">
        <w:rPr>
          <w:b/>
          <w:bCs/>
          <w:lang w:val="ka-GE"/>
        </w:rPr>
        <w:lastRenderedPageBreak/>
        <w:t xml:space="preserve">თანადაფინანსება - </w:t>
      </w:r>
      <w:r w:rsidRPr="00B46FB3">
        <w:t>CIF</w:t>
      </w:r>
      <w:r w:rsidRPr="00B46FB3">
        <w:rPr>
          <w:lang w:val="ka-GE"/>
        </w:rPr>
        <w:t>-ის პროექტებისათვის მოითხოვება მინიმუმ 3% თანადაფინანსება. თანადაფინანსება შესაძლებელია გამოიხატებოდეს როგორც ფულად, ისე არაფულად კონტრიბუციაში</w:t>
      </w:r>
      <w:r>
        <w:rPr>
          <w:lang w:val="ka-GE"/>
        </w:rPr>
        <w:t xml:space="preserve">, რომელიც </w:t>
      </w:r>
      <w:r w:rsidRPr="00B46FB3">
        <w:rPr>
          <w:lang w:val="ka-GE"/>
        </w:rPr>
        <w:t xml:space="preserve">აისახება პროექტის ბიუჯეტში. </w:t>
      </w:r>
    </w:p>
    <w:p w14:paraId="75EFF78F" w14:textId="77777777" w:rsidR="008E09F7" w:rsidRDefault="008E09F7" w:rsidP="008E09F7">
      <w:pPr>
        <w:jc w:val="both"/>
        <w:rPr>
          <w:lang w:val="ka-GE"/>
        </w:rPr>
      </w:pPr>
      <w:r w:rsidRPr="00B46FB3">
        <w:rPr>
          <w:lang w:val="ka-GE"/>
        </w:rPr>
        <w:t>კონტრიბუცია,</w:t>
      </w:r>
      <w:r w:rsidRPr="007F0742">
        <w:rPr>
          <w:lang w:val="ka-GE"/>
        </w:rPr>
        <w:t xml:space="preserve"> </w:t>
      </w:r>
      <w:r>
        <w:rPr>
          <w:lang w:val="ka-GE"/>
        </w:rPr>
        <w:t>რომელიც</w:t>
      </w:r>
      <w:r w:rsidRPr="007F0742">
        <w:rPr>
          <w:lang w:val="ka-GE"/>
        </w:rPr>
        <w:t xml:space="preserve"> შეიძლება განხორციელდეს საქონლის/მომსახურების/კონსულტაციის</w:t>
      </w:r>
      <w:r>
        <w:rPr>
          <w:lang w:val="ka-GE"/>
        </w:rPr>
        <w:t xml:space="preserve"> ან სხვა მსგავსი</w:t>
      </w:r>
      <w:r w:rsidRPr="007F0742">
        <w:rPr>
          <w:lang w:val="ka-GE"/>
        </w:rPr>
        <w:t xml:space="preserve"> სახით</w:t>
      </w:r>
      <w:r>
        <w:rPr>
          <w:lang w:val="ka-GE"/>
        </w:rPr>
        <w:t>,</w:t>
      </w:r>
      <w:r w:rsidRPr="007F0742">
        <w:rPr>
          <w:lang w:val="ka-GE"/>
        </w:rPr>
        <w:t xml:space="preserve"> არ უნდა აისახოს პროექტის ბიუჯეტში,</w:t>
      </w:r>
      <w:r>
        <w:rPr>
          <w:lang w:val="ka-GE"/>
        </w:rPr>
        <w:t xml:space="preserve"> თუ ის არ არის განფასებული;</w:t>
      </w:r>
      <w:r w:rsidRPr="007F0742">
        <w:rPr>
          <w:lang w:val="ka-GE"/>
        </w:rPr>
        <w:t xml:space="preserve"> </w:t>
      </w:r>
      <w:r>
        <w:rPr>
          <w:lang w:val="ka-GE"/>
        </w:rPr>
        <w:t>მსგავსი სახის არაფულადი კონტრიბუციის შესახებ მითითება უნდა გაკეთდეს</w:t>
      </w:r>
      <w:r w:rsidRPr="007F0742">
        <w:rPr>
          <w:lang w:val="ka-GE"/>
        </w:rPr>
        <w:t xml:space="preserve"> CIF-ის საგრანტო პროექტის ნარატივში იმ აქტივობის ფარგლებში, რომლისთვისაც </w:t>
      </w:r>
      <w:r>
        <w:rPr>
          <w:lang w:val="ka-GE"/>
        </w:rPr>
        <w:t xml:space="preserve">ის გამიზნულია. </w:t>
      </w:r>
      <w:r w:rsidRPr="007F0742">
        <w:rPr>
          <w:lang w:val="ka-GE"/>
        </w:rPr>
        <w:t xml:space="preserve">წინადადების შეფასებისას მხედველობაში მიიღება თანადაფინანსების ნებისმიერი მტკიცებულება (ფულადი ან </w:t>
      </w:r>
      <w:r>
        <w:rPr>
          <w:lang w:val="ka-GE"/>
        </w:rPr>
        <w:t>არაფულადი</w:t>
      </w:r>
      <w:r w:rsidRPr="007F0742">
        <w:rPr>
          <w:lang w:val="ka-GE"/>
        </w:rPr>
        <w:t>).</w:t>
      </w:r>
    </w:p>
    <w:p w14:paraId="066CEF55" w14:textId="77777777" w:rsidR="008977A1" w:rsidRDefault="008977A1" w:rsidP="0004612D">
      <w:pPr>
        <w:jc w:val="both"/>
      </w:pPr>
    </w:p>
    <w:p w14:paraId="65C0F3CB" w14:textId="3CF8C1BD" w:rsidR="00025D35" w:rsidRPr="00EC6859" w:rsidRDefault="00991A4D" w:rsidP="0004612D">
      <w:pPr>
        <w:pStyle w:val="Heading2"/>
        <w:numPr>
          <w:ilvl w:val="0"/>
          <w:numId w:val="14"/>
        </w:numPr>
        <w:jc w:val="both"/>
      </w:pPr>
      <w:bookmarkStart w:id="20" w:name="_Toc100661731"/>
      <w:r>
        <w:rPr>
          <w:lang w:val="ka-GE"/>
        </w:rPr>
        <w:t>დასაშვები დანახარჯები</w:t>
      </w:r>
      <w:bookmarkEnd w:id="20"/>
      <w:r w:rsidR="003D565F">
        <w:t xml:space="preserve"> </w:t>
      </w:r>
    </w:p>
    <w:p w14:paraId="0AA2C19B" w14:textId="77777777" w:rsidR="008E09F7" w:rsidRPr="0014213D" w:rsidRDefault="008E09F7" w:rsidP="008E09F7">
      <w:pPr>
        <w:jc w:val="both"/>
        <w:rPr>
          <w:lang w:val="ka-GE"/>
        </w:rPr>
      </w:pPr>
      <w:r w:rsidRPr="00631233">
        <w:rPr>
          <w:lang w:val="ka-GE"/>
        </w:rPr>
        <w:t>CIF</w:t>
      </w:r>
      <w:r w:rsidRPr="0014213D">
        <w:rPr>
          <w:lang w:val="ka-GE"/>
        </w:rPr>
        <w:t xml:space="preserve"> დააფინანსებს შემდეგ დანახარჯებს:</w:t>
      </w:r>
    </w:p>
    <w:p w14:paraId="20EA114E"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ლაბორატორიებისთვის ახალი ინვენტარის შეძენა და შენახვა</w:t>
      </w:r>
      <w:r w:rsidRPr="00631233">
        <w:rPr>
          <w:lang w:val="ka-GE"/>
        </w:rPr>
        <w:t>;</w:t>
      </w:r>
    </w:p>
    <w:p w14:paraId="4EA6A770"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თანამედროვე საკომუნიკაციო და საინფორმაციო ტექნოლოგიების საშუალებების შეძენა</w:t>
      </w:r>
      <w:r w:rsidRPr="00631233">
        <w:rPr>
          <w:lang w:val="ka-GE"/>
        </w:rPr>
        <w:t>;</w:t>
      </w:r>
    </w:p>
    <w:p w14:paraId="6A72662D"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სამეცნიერო ჟურნალების განახლებად ელექტრონულ ბაზებზე წვდომის შეძენა</w:t>
      </w:r>
      <w:r w:rsidRPr="00631233">
        <w:rPr>
          <w:lang w:val="ka-GE"/>
        </w:rPr>
        <w:t>;</w:t>
      </w:r>
    </w:p>
    <w:p w14:paraId="41C6BB2B" w14:textId="77777777" w:rsidR="008E09F7" w:rsidRPr="00C97E11" w:rsidRDefault="008E09F7" w:rsidP="008E09F7">
      <w:pPr>
        <w:pStyle w:val="ListParagraph"/>
        <w:numPr>
          <w:ilvl w:val="0"/>
          <w:numId w:val="29"/>
        </w:numPr>
        <w:spacing w:before="0" w:after="160" w:line="259" w:lineRule="auto"/>
        <w:ind w:left="630"/>
        <w:jc w:val="both"/>
        <w:rPr>
          <w:lang w:val="ka-GE"/>
        </w:rPr>
      </w:pPr>
      <w:r>
        <w:rPr>
          <w:lang w:val="ka-GE"/>
        </w:rPr>
        <w:t xml:space="preserve">საოპერაციო (მაქს. პროექტის მთლიანი ბიუჯეტის 2%-მდე) და ადმინისტრაციული ხარჯები, </w:t>
      </w:r>
      <w:r w:rsidRPr="00C97E11">
        <w:rPr>
          <w:lang w:val="ka-GE"/>
        </w:rPr>
        <w:t xml:space="preserve">გრანტის ხელფასების </w:t>
      </w:r>
      <w:r w:rsidRPr="001868DF">
        <w:rPr>
          <w:lang w:val="ka-GE"/>
        </w:rPr>
        <w:t>ჩათვლით (ჯამში მაქს. პროექტის მთლიანი ბიუჯეტის 10%-მდე, ხოლო ერთ პირზე გასაცემი ხელფასის ნაწილში - ქვეყანაში საშუალო ხელფასის მაქსიმუმ სამჯერად ოდენობამდე);</w:t>
      </w:r>
    </w:p>
    <w:p w14:paraId="00072CE7"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თანამშრომლობითი შეხვედრებისთვის მგზავრობის ხარჯები, ასევე ხარჯები უცხოეთიდან მოწვეული პროფესორების/მკლევარების მისაღებად</w:t>
      </w:r>
      <w:r>
        <w:rPr>
          <w:lang w:val="ka-GE"/>
        </w:rPr>
        <w:t>;</w:t>
      </w:r>
    </w:p>
    <w:p w14:paraId="2E5249F3" w14:textId="77777777" w:rsidR="008E09F7" w:rsidRPr="0014213D" w:rsidRDefault="008E09F7" w:rsidP="008E09F7">
      <w:pPr>
        <w:pStyle w:val="ListParagraph"/>
        <w:numPr>
          <w:ilvl w:val="0"/>
          <w:numId w:val="29"/>
        </w:numPr>
        <w:spacing w:before="0" w:after="160" w:line="259" w:lineRule="auto"/>
        <w:ind w:left="630"/>
        <w:jc w:val="both"/>
        <w:rPr>
          <w:lang w:val="ka-GE"/>
        </w:rPr>
      </w:pPr>
      <w:r w:rsidRPr="0014213D">
        <w:rPr>
          <w:lang w:val="ka-GE"/>
        </w:rPr>
        <w:t>ტექნიკური მხარდაჭერისა და ტრენინგების ჩატარების ხარჯებს</w:t>
      </w:r>
      <w:r>
        <w:rPr>
          <w:lang w:val="ka-GE"/>
        </w:rPr>
        <w:t>;</w:t>
      </w:r>
    </w:p>
    <w:p w14:paraId="25EBB351" w14:textId="7E1CDFBD" w:rsidR="008E09F7" w:rsidRPr="0014213D" w:rsidRDefault="00940811" w:rsidP="008E09F7">
      <w:pPr>
        <w:pStyle w:val="ListParagraph"/>
        <w:numPr>
          <w:ilvl w:val="0"/>
          <w:numId w:val="29"/>
        </w:numPr>
        <w:spacing w:before="0" w:after="160" w:line="259" w:lineRule="auto"/>
        <w:ind w:left="630"/>
        <w:jc w:val="both"/>
        <w:rPr>
          <w:lang w:val="ka-GE"/>
        </w:rPr>
      </w:pPr>
      <w:r>
        <w:rPr>
          <w:lang w:val="ka-GE"/>
        </w:rPr>
        <w:t>არა</w:t>
      </w:r>
      <w:r w:rsidR="008E09F7" w:rsidRPr="0014213D">
        <w:rPr>
          <w:lang w:val="ka-GE"/>
        </w:rPr>
        <w:t>პირდაპირი/</w:t>
      </w:r>
      <w:r>
        <w:rPr>
          <w:lang w:val="ka-GE"/>
        </w:rPr>
        <w:t xml:space="preserve">გაუთვალისწინებელი </w:t>
      </w:r>
      <w:r w:rsidR="008E09F7" w:rsidRPr="0014213D">
        <w:rPr>
          <w:lang w:val="ka-GE"/>
        </w:rPr>
        <w:t>ხარჯები, ისეთები, როგორიცაა მანქანის ქირაობა, საოფისე ნივთები, ადგილობრივი ტრანსპორტი და კომუნიკაციის საშუალებები, კომუნალური ხარჯები, მოვლა-შენახვის ხარჯები, სათადარიგო და სახარჯი მასალები.</w:t>
      </w:r>
    </w:p>
    <w:p w14:paraId="5E4AE8D7" w14:textId="77777777" w:rsidR="008E09F7" w:rsidRPr="0014213D" w:rsidRDefault="008E09F7" w:rsidP="008E09F7">
      <w:pPr>
        <w:jc w:val="both"/>
        <w:rPr>
          <w:lang w:val="ka-GE"/>
        </w:rPr>
      </w:pPr>
      <w:r w:rsidRPr="0014213D">
        <w:rPr>
          <w:lang w:val="ka-GE"/>
        </w:rPr>
        <w:t>დანახარჯების გადანაწილება კარგად დაბალანსებული უნდა იყოს.</w:t>
      </w:r>
    </w:p>
    <w:p w14:paraId="7AD365B4" w14:textId="77777777" w:rsidR="008E09F7" w:rsidRPr="0014213D" w:rsidRDefault="008E09F7" w:rsidP="008E09F7">
      <w:pPr>
        <w:jc w:val="both"/>
        <w:rPr>
          <w:lang w:val="ka-GE"/>
        </w:rPr>
      </w:pPr>
      <w:r w:rsidRPr="0014213D">
        <w:rPr>
          <w:lang w:val="ka-GE"/>
        </w:rPr>
        <w:t>სამინისტროს უფლება აქვს დააწესოს შეზღუდვები გრანტების გაცემის კონკრეტული ეტაპისთვის სხვადასხვა საბიუჯეტო კატეგორიაზე.</w:t>
      </w:r>
    </w:p>
    <w:p w14:paraId="1AF1B649" w14:textId="77777777" w:rsidR="008E09F7" w:rsidRDefault="008E09F7" w:rsidP="008E09F7">
      <w:pPr>
        <w:jc w:val="both"/>
        <w:rPr>
          <w:lang w:val="ka-GE"/>
        </w:rPr>
      </w:pPr>
      <w:r w:rsidRPr="00631233">
        <w:rPr>
          <w:lang w:val="ka-GE"/>
        </w:rPr>
        <w:t xml:space="preserve">საგრანტო თანხები </w:t>
      </w:r>
      <w:r w:rsidRPr="00DA46B9">
        <w:rPr>
          <w:b/>
          <w:bCs/>
          <w:u w:val="single"/>
          <w:lang w:val="ka-GE"/>
        </w:rPr>
        <w:t>არ შეიძლება</w:t>
      </w:r>
      <w:r w:rsidRPr="00631233">
        <w:rPr>
          <w:lang w:val="ka-GE"/>
        </w:rPr>
        <w:t xml:space="preserve"> იყოს მოთხოვნილი აქტივობებისთვის, რომლებიც მოიცავს, მაგრამ არ შემოიფარგლება შემდეგით:</w:t>
      </w:r>
    </w:p>
    <w:p w14:paraId="45EAC6CA" w14:textId="77777777" w:rsidR="008E09F7" w:rsidRPr="00631233" w:rsidRDefault="008E09F7" w:rsidP="008E09F7">
      <w:pPr>
        <w:jc w:val="both"/>
        <w:rPr>
          <w:lang w:val="ka-GE"/>
        </w:rPr>
      </w:pPr>
      <w:r w:rsidRPr="00631233">
        <w:rPr>
          <w:lang w:val="ka-GE"/>
        </w:rPr>
        <w:t>• პროცენტები ან დავალიანება რომელიმე მხარის წინაშე;</w:t>
      </w:r>
    </w:p>
    <w:p w14:paraId="5AD91D08" w14:textId="77777777" w:rsidR="008E09F7" w:rsidRPr="00631233" w:rsidRDefault="008E09F7" w:rsidP="008E09F7">
      <w:pPr>
        <w:jc w:val="both"/>
        <w:rPr>
          <w:lang w:val="ka-GE"/>
        </w:rPr>
      </w:pPr>
      <w:r w:rsidRPr="00631233">
        <w:rPr>
          <w:lang w:val="ka-GE"/>
        </w:rPr>
        <w:t>• დანახარჯები და რეზერვები შესაძლო სამომავლო დანაკარგების ან დავალიანებისთვის;</w:t>
      </w:r>
    </w:p>
    <w:p w14:paraId="563B9A17" w14:textId="77777777" w:rsidR="008E09F7" w:rsidRPr="00631233" w:rsidRDefault="008E09F7" w:rsidP="008E09F7">
      <w:pPr>
        <w:jc w:val="both"/>
        <w:rPr>
          <w:lang w:val="ka-GE"/>
        </w:rPr>
      </w:pPr>
      <w:r w:rsidRPr="00631233">
        <w:rPr>
          <w:lang w:val="ka-GE"/>
        </w:rPr>
        <w:t>• სხვა ჩარჩოს, პროგრამის ან კომპანიის/დაწესებულების მიერ უკვე დაფინანსებული აქტივობები;</w:t>
      </w:r>
    </w:p>
    <w:p w14:paraId="47934A8F" w14:textId="77777777" w:rsidR="008E09F7" w:rsidRPr="00631233" w:rsidRDefault="008E09F7" w:rsidP="008E09F7">
      <w:pPr>
        <w:jc w:val="both"/>
        <w:rPr>
          <w:lang w:val="ka-GE"/>
        </w:rPr>
      </w:pPr>
      <w:r w:rsidRPr="00631233">
        <w:rPr>
          <w:lang w:val="ka-GE"/>
        </w:rPr>
        <w:t>• გართობისა და მასპინძლობის ხარჯები, მათ შორის: ბანკეტები, კულტურული პროგრამები, ცერემონიები და სტუმრების გამასპინძლებასთან დაკავშირებული სხვა ხარჯები;</w:t>
      </w:r>
    </w:p>
    <w:p w14:paraId="78A0207E" w14:textId="77777777" w:rsidR="008E09F7" w:rsidRPr="00631233" w:rsidRDefault="008E09F7" w:rsidP="008E09F7">
      <w:pPr>
        <w:jc w:val="both"/>
        <w:rPr>
          <w:lang w:val="ka-GE"/>
        </w:rPr>
      </w:pPr>
      <w:r w:rsidRPr="00631233">
        <w:rPr>
          <w:lang w:val="ka-GE"/>
        </w:rPr>
        <w:t>• ალკოჰოლური სასმელები და თამბაქოს ნაწარმი;</w:t>
      </w:r>
    </w:p>
    <w:p w14:paraId="320B8C18" w14:textId="77777777" w:rsidR="008E09F7" w:rsidRPr="00631233" w:rsidRDefault="008E09F7" w:rsidP="008E09F7">
      <w:pPr>
        <w:jc w:val="both"/>
        <w:rPr>
          <w:lang w:val="ka-GE"/>
        </w:rPr>
      </w:pPr>
      <w:r w:rsidRPr="00631233">
        <w:rPr>
          <w:lang w:val="ka-GE"/>
        </w:rPr>
        <w:t>• ვალუტის გადაცვლის ოპერაციების შედეგად წარმოქმნილი დანაკარგები, საკომისიო ხარჯები და ჯარიმები;</w:t>
      </w:r>
    </w:p>
    <w:p w14:paraId="000A3430" w14:textId="77777777" w:rsidR="008E09F7" w:rsidRPr="00631233" w:rsidRDefault="008E09F7" w:rsidP="008E09F7">
      <w:pPr>
        <w:jc w:val="both"/>
        <w:rPr>
          <w:lang w:val="ka-GE"/>
        </w:rPr>
      </w:pPr>
      <w:r w:rsidRPr="00631233">
        <w:rPr>
          <w:lang w:val="ka-GE"/>
        </w:rPr>
        <w:t>• დაქირავების ან შენობიდან გადასვლის ხარჯები;</w:t>
      </w:r>
    </w:p>
    <w:p w14:paraId="2280C325" w14:textId="77777777" w:rsidR="008E09F7" w:rsidRPr="00631233" w:rsidRDefault="008E09F7" w:rsidP="008E09F7">
      <w:pPr>
        <w:jc w:val="both"/>
        <w:rPr>
          <w:lang w:val="ka-GE"/>
        </w:rPr>
      </w:pPr>
      <w:r w:rsidRPr="00631233">
        <w:rPr>
          <w:lang w:val="ka-GE"/>
        </w:rPr>
        <w:t>• პროცენტის გადახდა, სესხის გაცემა;</w:t>
      </w:r>
    </w:p>
    <w:p w14:paraId="40CB34A4" w14:textId="77777777" w:rsidR="008E09F7" w:rsidRPr="00631233" w:rsidRDefault="008E09F7" w:rsidP="008E09F7">
      <w:pPr>
        <w:jc w:val="both"/>
        <w:rPr>
          <w:lang w:val="ka-GE"/>
        </w:rPr>
      </w:pPr>
      <w:r w:rsidRPr="00631233">
        <w:rPr>
          <w:lang w:val="ka-GE"/>
        </w:rPr>
        <w:lastRenderedPageBreak/>
        <w:t>• ფონდების მოზიდვა;</w:t>
      </w:r>
    </w:p>
    <w:p w14:paraId="4EAF42A8" w14:textId="77777777" w:rsidR="008E09F7" w:rsidRPr="00631233" w:rsidRDefault="008E09F7" w:rsidP="008E09F7">
      <w:pPr>
        <w:jc w:val="both"/>
        <w:rPr>
          <w:lang w:val="ka-GE"/>
        </w:rPr>
      </w:pPr>
      <w:r w:rsidRPr="00631233">
        <w:rPr>
          <w:lang w:val="ka-GE"/>
        </w:rPr>
        <w:t>• დამატებული ღირებულების გადასახადები, საბაჟო გადასახადები და მოსაკრებლები;</w:t>
      </w:r>
    </w:p>
    <w:p w14:paraId="349D0105" w14:textId="77777777" w:rsidR="008E09F7" w:rsidRPr="00631233" w:rsidRDefault="008E09F7" w:rsidP="008E09F7">
      <w:pPr>
        <w:jc w:val="both"/>
        <w:rPr>
          <w:lang w:val="ka-GE"/>
        </w:rPr>
      </w:pPr>
      <w:r w:rsidRPr="00631233">
        <w:rPr>
          <w:lang w:val="ka-GE"/>
        </w:rPr>
        <w:t>• საბანკო საკომისიოები და განსხვავებები ვალუტის გადაცვლებში;</w:t>
      </w:r>
    </w:p>
    <w:p w14:paraId="063CFC6E" w14:textId="77777777" w:rsidR="008E09F7" w:rsidRPr="00631233" w:rsidRDefault="008E09F7" w:rsidP="008E09F7">
      <w:pPr>
        <w:jc w:val="both"/>
        <w:rPr>
          <w:lang w:val="ka-GE"/>
        </w:rPr>
      </w:pPr>
      <w:r w:rsidRPr="00631233">
        <w:rPr>
          <w:lang w:val="ka-GE"/>
        </w:rPr>
        <w:t>• საპროცენტო ან მიმდინარე დავალიანების გადახდა, რომელიმე მხარის მიმართ, მათ შორის, იგულისხმება ვალდებულებები, რომლებიც უკვე არსებობდა ან წარმოიშვა პროექტის განაცხადის განხილვისას, ან პროექტის დაფინანსების დამტკიცების შემდეგ;</w:t>
      </w:r>
    </w:p>
    <w:p w14:paraId="6CACB2BE" w14:textId="77777777" w:rsidR="008E09F7" w:rsidRPr="00631233" w:rsidRDefault="008E09F7" w:rsidP="008E09F7">
      <w:pPr>
        <w:jc w:val="both"/>
        <w:rPr>
          <w:lang w:val="ka-GE"/>
        </w:rPr>
      </w:pPr>
      <w:r w:rsidRPr="00631233">
        <w:rPr>
          <w:lang w:val="ka-GE"/>
        </w:rPr>
        <w:t>• იმ ნივთების ან მომსახურების ხარჯები, რომლებიც უკვე ფინანსდება სხვა პროგრამის ან სუბიექტის მიერ;</w:t>
      </w:r>
    </w:p>
    <w:p w14:paraId="3852185D" w14:textId="77777777" w:rsidR="008E09F7" w:rsidRPr="00631233" w:rsidRDefault="008E09F7" w:rsidP="008E09F7">
      <w:pPr>
        <w:jc w:val="both"/>
        <w:rPr>
          <w:lang w:val="ka-GE"/>
        </w:rPr>
      </w:pPr>
      <w:r w:rsidRPr="00631233">
        <w:rPr>
          <w:lang w:val="ka-GE"/>
        </w:rPr>
        <w:t>• მიწის ნაკვეთის, შენობა-ნაგებობების და/ან სხვა უძრავი ქონების შეძენის, იჯარის, ქვეიჯარის ან ადაპტაციის ხარჯებში (/ხარჯებში მონაწილეობა), მანქანა-დანადგარების, მოძრავი აქტივებისა და აღჭურვილობის ჩათვლით, თუ ისინი უშუალოდ არ არის დაკავშირებული პროექტით გათვალისწინებულ სამეცნიერო და კვლევით საქმიანობასთან;</w:t>
      </w:r>
    </w:p>
    <w:p w14:paraId="407D6CA5" w14:textId="77777777" w:rsidR="008E09F7" w:rsidRPr="00631233" w:rsidRDefault="008E09F7" w:rsidP="008E09F7">
      <w:pPr>
        <w:jc w:val="both"/>
        <w:rPr>
          <w:lang w:val="ka-GE"/>
        </w:rPr>
      </w:pPr>
      <w:r w:rsidRPr="00631233">
        <w:rPr>
          <w:lang w:val="ka-GE"/>
        </w:rPr>
        <w:t>• საჯარო დაფინანსების წყაროებით განსაზღვრული ხარჯები;</w:t>
      </w:r>
    </w:p>
    <w:p w14:paraId="26BDCD03" w14:textId="77777777" w:rsidR="008E09F7" w:rsidRPr="00631233" w:rsidRDefault="008E09F7" w:rsidP="008E09F7">
      <w:pPr>
        <w:jc w:val="both"/>
        <w:rPr>
          <w:lang w:val="ka-GE"/>
        </w:rPr>
      </w:pPr>
      <w:r w:rsidRPr="00631233">
        <w:rPr>
          <w:lang w:val="ka-GE"/>
        </w:rPr>
        <w:t>• საქმიანობა, რომელიც უკავშირდება ტერიტორიის დროებითი ან მუდმივი შეცვლის, თავშესაფრის დაკარგვის, აქტივების ან აქტივებზე ხელმისაწვდომობის დაკარგვის, შემოსავლის წყაროების ან საარსებო წყაროს დაკარგვის გამო, ახალ ტერიტორიაზე იძულებით გადაადგილებას, ან ნაკრძალებსა და დაცულ ტერიტორიებზე წვდომის უნებლიე შეზღუდვას;</w:t>
      </w:r>
    </w:p>
    <w:p w14:paraId="5A6EA21D" w14:textId="77777777" w:rsidR="008E09F7" w:rsidRPr="00631233" w:rsidRDefault="008E09F7" w:rsidP="008E09F7">
      <w:pPr>
        <w:jc w:val="both"/>
        <w:rPr>
          <w:lang w:val="ka-GE"/>
        </w:rPr>
      </w:pPr>
      <w:r w:rsidRPr="00631233">
        <w:rPr>
          <w:lang w:val="ka-GE"/>
        </w:rPr>
        <w:t>• ნებისმიერი სამშენებლო ან სარეაბილიტაციო სამუშაოები;</w:t>
      </w:r>
    </w:p>
    <w:p w14:paraId="614E0AF3" w14:textId="77777777" w:rsidR="008E09F7" w:rsidRPr="00631233" w:rsidRDefault="008E09F7" w:rsidP="008E09F7">
      <w:pPr>
        <w:jc w:val="both"/>
        <w:rPr>
          <w:lang w:val="ka-GE"/>
        </w:rPr>
      </w:pPr>
      <w:r w:rsidRPr="00631233">
        <w:rPr>
          <w:lang w:val="ka-GE"/>
        </w:rPr>
        <w:t>• სამგზავრო/კომერციული მანქანების შესყიდვა;</w:t>
      </w:r>
    </w:p>
    <w:p w14:paraId="0A06F302" w14:textId="77777777" w:rsidR="008E09F7" w:rsidRDefault="008E09F7" w:rsidP="008E09F7">
      <w:pPr>
        <w:jc w:val="both"/>
        <w:rPr>
          <w:lang w:val="ka-GE"/>
        </w:rPr>
      </w:pPr>
      <w:r w:rsidRPr="00631233">
        <w:rPr>
          <w:lang w:val="ka-GE"/>
        </w:rPr>
        <w:t>• ქონების (უძრავი ქონების) ყიდვა/იჯარა.</w:t>
      </w:r>
    </w:p>
    <w:p w14:paraId="7D50935E" w14:textId="3799C6DC" w:rsidR="002126F2" w:rsidRDefault="002126F2" w:rsidP="0004612D">
      <w:pPr>
        <w:jc w:val="both"/>
        <w:rPr>
          <w:lang w:val="ka-GE"/>
        </w:rPr>
      </w:pPr>
    </w:p>
    <w:p w14:paraId="216EBD84" w14:textId="1CBE70C2" w:rsidR="002126F2" w:rsidRDefault="002126F2" w:rsidP="0004612D">
      <w:pPr>
        <w:jc w:val="both"/>
        <w:rPr>
          <w:lang w:val="ka-GE"/>
        </w:rPr>
      </w:pPr>
      <w:r>
        <w:rPr>
          <w:lang w:val="ka-GE"/>
        </w:rPr>
        <w:t>პროექტის ბიუჯეტი წარდგენილ უნდა იქნას ექსელის დოკუმენტის სახით. მოკლე ინფორმაცია აისახება საგრანტო განაცხადის ფორმაში.</w:t>
      </w:r>
    </w:p>
    <w:p w14:paraId="1ED54D07" w14:textId="77777777" w:rsidR="002126F2" w:rsidRDefault="002126F2" w:rsidP="0004612D">
      <w:pPr>
        <w:jc w:val="both"/>
        <w:rPr>
          <w:lang w:val="ka-GE"/>
        </w:rPr>
      </w:pPr>
    </w:p>
    <w:p w14:paraId="7757F829" w14:textId="633E0252" w:rsidR="00025D35" w:rsidRPr="005B6DE4" w:rsidRDefault="00367661" w:rsidP="0004612D">
      <w:pPr>
        <w:pStyle w:val="Heading2"/>
        <w:numPr>
          <w:ilvl w:val="0"/>
          <w:numId w:val="14"/>
        </w:numPr>
        <w:jc w:val="both"/>
      </w:pPr>
      <w:bookmarkStart w:id="21" w:name="_Toc100661732"/>
      <w:r w:rsidRPr="005B6DE4">
        <w:rPr>
          <w:lang w:val="ka-GE"/>
        </w:rPr>
        <w:t>კონკურსის მიმდინარეობა</w:t>
      </w:r>
      <w:bookmarkEnd w:id="21"/>
    </w:p>
    <w:p w14:paraId="04D83A07" w14:textId="7BAFE56F" w:rsidR="00964436" w:rsidRPr="00C36070" w:rsidRDefault="00C36070" w:rsidP="0004612D">
      <w:pPr>
        <w:jc w:val="both"/>
        <w:rPr>
          <w:lang w:val="en-US"/>
        </w:rPr>
      </w:pPr>
      <w:r>
        <w:rPr>
          <w:lang w:val="ka-GE"/>
        </w:rPr>
        <w:t xml:space="preserve">საგრანტო </w:t>
      </w:r>
      <w:r w:rsidRPr="0014213D">
        <w:rPr>
          <w:lang w:val="ka-GE"/>
        </w:rPr>
        <w:t>განაცხადების მიღება იწარმოებს 8 კვირის განმავლობაში</w:t>
      </w:r>
      <w:r>
        <w:rPr>
          <w:lang w:val="en-US"/>
        </w:rPr>
        <w:t>.</w:t>
      </w:r>
    </w:p>
    <w:p w14:paraId="1CD4DBE1" w14:textId="77777777" w:rsidR="00A32BBF" w:rsidRDefault="00A32BBF" w:rsidP="0004612D">
      <w:pPr>
        <w:jc w:val="both"/>
      </w:pPr>
    </w:p>
    <w:p w14:paraId="7636DF34" w14:textId="71518853" w:rsidR="003D565F" w:rsidRDefault="00957C89" w:rsidP="0004612D">
      <w:pPr>
        <w:pStyle w:val="Heading2"/>
        <w:numPr>
          <w:ilvl w:val="0"/>
          <w:numId w:val="14"/>
        </w:numPr>
        <w:jc w:val="both"/>
      </w:pPr>
      <w:bookmarkStart w:id="22" w:name="_Toc100661733"/>
      <w:r>
        <w:rPr>
          <w:lang w:val="ka-GE"/>
        </w:rPr>
        <w:t xml:space="preserve">განაცხადებისა და </w:t>
      </w:r>
      <w:r w:rsidR="00FD30C9">
        <w:rPr>
          <w:lang w:val="ka-GE"/>
        </w:rPr>
        <w:t>გრანტების</w:t>
      </w:r>
      <w:r>
        <w:rPr>
          <w:lang w:val="ka-GE"/>
        </w:rPr>
        <w:t xml:space="preserve"> რაოდენობა</w:t>
      </w:r>
      <w:bookmarkEnd w:id="22"/>
    </w:p>
    <w:p w14:paraId="159CD167" w14:textId="2C253B87" w:rsidR="00DF6C54" w:rsidRPr="0014213D" w:rsidRDefault="002126F2" w:rsidP="00DF6C54">
      <w:pPr>
        <w:jc w:val="both"/>
        <w:rPr>
          <w:lang w:val="ka-GE"/>
        </w:rPr>
      </w:pPr>
      <w:r w:rsidRPr="002126F2">
        <w:rPr>
          <w:lang w:val="ka-GE"/>
        </w:rPr>
        <w:t xml:space="preserve">უმაღლეს საგანმანათლებლო დაწესებულებას შეუძლია, ერთი საგრანტო კონკურსის ფარგლებში, წარადგინოს ერთზე მეტი საგრანტო განაცხადი. </w:t>
      </w:r>
      <w:r w:rsidR="00DF6C54" w:rsidRPr="0014213D">
        <w:rPr>
          <w:lang w:val="ka-GE"/>
        </w:rPr>
        <w:t xml:space="preserve">იმ გრანტთა საერთო რაოდენობა, რომელსაც </w:t>
      </w:r>
      <w:r w:rsidR="00DF6C54">
        <w:rPr>
          <w:lang w:val="ka-GE"/>
        </w:rPr>
        <w:t>ერთი</w:t>
      </w:r>
      <w:r w:rsidR="00DF6C54" w:rsidRPr="0014213D">
        <w:rPr>
          <w:lang w:val="ka-GE"/>
        </w:rPr>
        <w:t xml:space="preserve"> უმაღლესი </w:t>
      </w:r>
      <w:r w:rsidR="00DF6C54">
        <w:rPr>
          <w:lang w:val="ka-GE"/>
        </w:rPr>
        <w:t>საგანმანათლებლო</w:t>
      </w:r>
      <w:r w:rsidR="00DF6C54" w:rsidRPr="0014213D">
        <w:rPr>
          <w:lang w:val="ka-GE"/>
        </w:rPr>
        <w:t xml:space="preserve"> დაწესებულება მიიღებს ერთი წლის განმავლობაში, შესაძლოა</w:t>
      </w:r>
      <w:r w:rsidR="00DF6C54">
        <w:rPr>
          <w:lang w:val="ka-GE"/>
        </w:rPr>
        <w:t xml:space="preserve"> სამომავლოდ</w:t>
      </w:r>
      <w:r w:rsidR="00DF6C54" w:rsidRPr="0014213D">
        <w:rPr>
          <w:lang w:val="ka-GE"/>
        </w:rPr>
        <w:t xml:space="preserve"> შეიზღუდოს</w:t>
      </w:r>
      <w:r w:rsidR="00DF6C54">
        <w:rPr>
          <w:lang w:val="ka-GE"/>
        </w:rPr>
        <w:t xml:space="preserve"> იმ მიზნით, რომ, ერთი მხრივ, </w:t>
      </w:r>
      <w:r w:rsidR="00DF6C54" w:rsidRPr="0014213D">
        <w:rPr>
          <w:lang w:val="ka-GE"/>
        </w:rPr>
        <w:t>უზრუნველყოფილი იყოს</w:t>
      </w:r>
      <w:r w:rsidR="00DF6C54">
        <w:rPr>
          <w:lang w:val="ka-GE"/>
        </w:rPr>
        <w:t xml:space="preserve"> ჯანსაღი </w:t>
      </w:r>
      <w:r w:rsidR="00DF6C54" w:rsidRPr="0014213D">
        <w:rPr>
          <w:lang w:val="ka-GE"/>
        </w:rPr>
        <w:t>კონკურენცია დაფინანსების მისაღებად,</w:t>
      </w:r>
      <w:r w:rsidR="00DF6C54">
        <w:rPr>
          <w:lang w:val="ka-GE"/>
        </w:rPr>
        <w:t xml:space="preserve"> ხოლო, მეორე მხრივ, კონკრეტულ დაწესებულებაში </w:t>
      </w:r>
      <w:r w:rsidR="00DF6C54" w:rsidRPr="0014213D">
        <w:rPr>
          <w:lang w:val="ka-GE"/>
        </w:rPr>
        <w:t>არსებობდეს გრანტების დროული განხორციელებისთვის საჭირო შიდა რესურსი.</w:t>
      </w:r>
    </w:p>
    <w:p w14:paraId="5DF48540" w14:textId="25DFC3AF" w:rsidR="00A32BBF" w:rsidRDefault="00A32BBF" w:rsidP="0004612D">
      <w:pPr>
        <w:jc w:val="both"/>
        <w:rPr>
          <w:lang w:val="ka-GE"/>
        </w:rPr>
      </w:pPr>
    </w:p>
    <w:p w14:paraId="3B10F0B5" w14:textId="38ADC669" w:rsidR="00025D35" w:rsidRPr="00842005" w:rsidRDefault="001A30F4" w:rsidP="0004612D">
      <w:pPr>
        <w:pStyle w:val="Heading1"/>
        <w:numPr>
          <w:ilvl w:val="0"/>
          <w:numId w:val="13"/>
        </w:numPr>
        <w:jc w:val="both"/>
      </w:pPr>
      <w:bookmarkStart w:id="23" w:name="_Toc60429282"/>
      <w:bookmarkStart w:id="24" w:name="_Toc60986246"/>
      <w:bookmarkStart w:id="25" w:name="_Toc100661734"/>
      <w:r>
        <w:rPr>
          <w:lang w:val="ka-GE"/>
        </w:rPr>
        <w:t>წინადადების</w:t>
      </w:r>
      <w:r w:rsidR="006F3F1D">
        <w:rPr>
          <w:lang w:val="ka-GE"/>
        </w:rPr>
        <w:t xml:space="preserve"> შეფასება, </w:t>
      </w:r>
      <w:r w:rsidR="005A2182">
        <w:rPr>
          <w:lang w:val="ka-GE"/>
        </w:rPr>
        <w:t xml:space="preserve">გრანტის </w:t>
      </w:r>
      <w:r w:rsidR="006F3F1D">
        <w:rPr>
          <w:lang w:val="ka-GE"/>
        </w:rPr>
        <w:t xml:space="preserve">გაცემა და </w:t>
      </w:r>
      <w:r w:rsidR="005A2182">
        <w:rPr>
          <w:lang w:val="ka-GE"/>
        </w:rPr>
        <w:t xml:space="preserve">პროექტის </w:t>
      </w:r>
      <w:r w:rsidR="006F3F1D">
        <w:rPr>
          <w:lang w:val="ka-GE"/>
        </w:rPr>
        <w:t>განხორციელება</w:t>
      </w:r>
      <w:bookmarkEnd w:id="23"/>
      <w:bookmarkEnd w:id="24"/>
      <w:bookmarkEnd w:id="25"/>
    </w:p>
    <w:p w14:paraId="13EF2121" w14:textId="5EE5CB1E" w:rsidR="003B2537" w:rsidRDefault="006F3F1D" w:rsidP="0004612D">
      <w:pPr>
        <w:pStyle w:val="Heading2"/>
        <w:numPr>
          <w:ilvl w:val="0"/>
          <w:numId w:val="20"/>
        </w:numPr>
        <w:jc w:val="both"/>
      </w:pPr>
      <w:bookmarkStart w:id="26" w:name="_Toc100661735"/>
      <w:r>
        <w:rPr>
          <w:lang w:val="ka-GE"/>
        </w:rPr>
        <w:t>შეფასების პროცედურა</w:t>
      </w:r>
      <w:bookmarkEnd w:id="26"/>
    </w:p>
    <w:p w14:paraId="09E64923" w14:textId="07B8ABAA" w:rsidR="00DF6C54" w:rsidRDefault="00DF6C54" w:rsidP="0004612D">
      <w:pPr>
        <w:jc w:val="both"/>
        <w:rPr>
          <w:lang w:val="ka-GE"/>
        </w:rPr>
      </w:pPr>
      <w:r>
        <w:rPr>
          <w:lang w:val="ka-GE"/>
        </w:rPr>
        <w:t>საგრანტო განაცხადის შეფასების პროცესი ორეტაპიანია და გულისხმობს:</w:t>
      </w:r>
    </w:p>
    <w:p w14:paraId="5CEB70F1" w14:textId="64E7BB29" w:rsidR="00DF6C54" w:rsidRPr="00DF6C54" w:rsidRDefault="00DF6C54" w:rsidP="00DF6C54">
      <w:pPr>
        <w:pStyle w:val="ListParagraph"/>
        <w:numPr>
          <w:ilvl w:val="0"/>
          <w:numId w:val="35"/>
        </w:numPr>
        <w:jc w:val="both"/>
        <w:rPr>
          <w:lang w:val="ka-GE"/>
        </w:rPr>
      </w:pPr>
      <w:r w:rsidRPr="00DF6C54">
        <w:rPr>
          <w:lang w:val="ka-GE"/>
        </w:rPr>
        <w:t>შესაბამისობისა და სისრულის შეფასებას</w:t>
      </w:r>
      <w:r>
        <w:rPr>
          <w:lang w:val="ka-GE"/>
        </w:rPr>
        <w:t>;</w:t>
      </w:r>
      <w:bookmarkStart w:id="27" w:name="_GoBack"/>
      <w:bookmarkEnd w:id="27"/>
    </w:p>
    <w:p w14:paraId="0B4FA8FD" w14:textId="6C2BD3D3" w:rsidR="00DF6C54" w:rsidRPr="00DF6C54" w:rsidRDefault="00DF6C54" w:rsidP="00DF6C54">
      <w:pPr>
        <w:pStyle w:val="ListParagraph"/>
        <w:numPr>
          <w:ilvl w:val="0"/>
          <w:numId w:val="35"/>
        </w:numPr>
        <w:jc w:val="both"/>
        <w:rPr>
          <w:lang w:val="ka-GE"/>
        </w:rPr>
      </w:pPr>
      <w:r w:rsidRPr="00DF6C54">
        <w:rPr>
          <w:lang w:val="ka-GE"/>
        </w:rPr>
        <w:lastRenderedPageBreak/>
        <w:t>განხილვა</w:t>
      </w:r>
      <w:r>
        <w:rPr>
          <w:lang w:val="ka-GE"/>
        </w:rPr>
        <w:t>სა</w:t>
      </w:r>
      <w:r w:rsidRPr="00DF6C54">
        <w:rPr>
          <w:lang w:val="ka-GE"/>
        </w:rPr>
        <w:t xml:space="preserve"> და შერჩევა</w:t>
      </w:r>
      <w:r>
        <w:rPr>
          <w:lang w:val="ka-GE"/>
        </w:rPr>
        <w:t>ს.</w:t>
      </w:r>
    </w:p>
    <w:p w14:paraId="61A4AF92" w14:textId="3A70D6B5" w:rsidR="0088233D" w:rsidRPr="00B12112" w:rsidRDefault="00B12112" w:rsidP="0004612D">
      <w:pPr>
        <w:jc w:val="both"/>
        <w:rPr>
          <w:lang w:val="ka-GE"/>
        </w:rPr>
      </w:pPr>
      <w:r w:rsidRPr="00A77BE0">
        <w:rPr>
          <w:lang w:val="ka-GE"/>
        </w:rPr>
        <w:t>შეფასების პროცედურა იმგვარად არის ჩამოყალიბებული, რომ უზრუნველყოფილი იყოს საუკეთესო წინადადების იდენტიფიცირება, განურჩევლად აპლიკანტის სქესისა, ასაკისა, ეროვნული წარმოშობისა, ინსტიტუციის</w:t>
      </w:r>
      <w:r w:rsidR="00DF6C54">
        <w:rPr>
          <w:lang w:val="ka-GE"/>
        </w:rPr>
        <w:t>,</w:t>
      </w:r>
      <w:r w:rsidRPr="00A77BE0">
        <w:rPr>
          <w:lang w:val="ka-GE"/>
        </w:rPr>
        <w:t xml:space="preserve"> თუ სხვა საფუძვლისა. </w:t>
      </w:r>
      <w:r w:rsidR="00A77BE0" w:rsidRPr="00A77BE0">
        <w:rPr>
          <w:lang w:val="ka-GE"/>
        </w:rPr>
        <w:t xml:space="preserve">შემფასებლების საქმიანობა ექვემდებარება </w:t>
      </w:r>
      <w:r w:rsidR="00DF6C54">
        <w:rPr>
          <w:lang w:val="ka-GE"/>
        </w:rPr>
        <w:t>დაკვირვებას</w:t>
      </w:r>
      <w:r w:rsidR="006F3F1D" w:rsidRPr="00A77BE0">
        <w:rPr>
          <w:lang w:val="ka-GE"/>
        </w:rPr>
        <w:t>, რათა გარანტირებული იყოს გამჭირვალობა, სამართლიანობა და მიუკერძოებლობა განაცხადების მიმართ.</w:t>
      </w:r>
      <w:r w:rsidR="006F3F1D">
        <w:rPr>
          <w:lang w:val="ka-GE"/>
        </w:rPr>
        <w:t xml:space="preserve"> </w:t>
      </w:r>
    </w:p>
    <w:p w14:paraId="6A0BF205" w14:textId="0A22B573" w:rsidR="006F3F1D" w:rsidRDefault="00DF6C54" w:rsidP="00DF6C54">
      <w:pPr>
        <w:jc w:val="both"/>
        <w:rPr>
          <w:lang w:val="ka-GE"/>
        </w:rPr>
      </w:pPr>
      <w:r w:rsidRPr="00BA1E08">
        <w:rPr>
          <w:lang w:val="ka-GE"/>
        </w:rPr>
        <w:t>საგრანტო განაცხადები შეფასდება სულ მცირე 2 შემფასებლის მიერ, რომელთაგან ერთი უნდა იყოს საერთაშორისო შემფასებელი.</w:t>
      </w:r>
      <w:r>
        <w:rPr>
          <w:lang w:val="ka-GE"/>
        </w:rPr>
        <w:t xml:space="preserve"> შეფასება განხორციელდება </w:t>
      </w:r>
      <w:r w:rsidR="006F3F1D">
        <w:rPr>
          <w:lang w:val="ka-GE"/>
        </w:rPr>
        <w:t>კონკრეტული და გამჭირვალე კრიტერიუმები</w:t>
      </w:r>
      <w:r>
        <w:rPr>
          <w:lang w:val="ka-GE"/>
        </w:rPr>
        <w:t>ს მეშვეობით</w:t>
      </w:r>
      <w:r w:rsidR="006F3F1D">
        <w:rPr>
          <w:lang w:val="ka-GE"/>
        </w:rPr>
        <w:t xml:space="preserve">, </w:t>
      </w:r>
      <w:r w:rsidR="00FE0462">
        <w:rPr>
          <w:lang w:val="ka-GE"/>
        </w:rPr>
        <w:t>რო</w:t>
      </w:r>
      <w:r>
        <w:rPr>
          <w:lang w:val="ka-GE"/>
        </w:rPr>
        <w:t>მელთა</w:t>
      </w:r>
      <w:r w:rsidR="00FE0462">
        <w:rPr>
          <w:lang w:val="ka-GE"/>
        </w:rPr>
        <w:t xml:space="preserve"> შესახებ</w:t>
      </w:r>
      <w:r>
        <w:rPr>
          <w:lang w:val="ka-GE"/>
        </w:rPr>
        <w:t>აც</w:t>
      </w:r>
      <w:r w:rsidR="00FE0462">
        <w:rPr>
          <w:lang w:val="ka-GE"/>
        </w:rPr>
        <w:t xml:space="preserve"> ინფორმირებულ</w:t>
      </w:r>
      <w:r>
        <w:rPr>
          <w:lang w:val="ka-GE"/>
        </w:rPr>
        <w:t>ნ</w:t>
      </w:r>
      <w:r w:rsidR="00FE0462">
        <w:rPr>
          <w:lang w:val="ka-GE"/>
        </w:rPr>
        <w:t>ი</w:t>
      </w:r>
      <w:r w:rsidR="006F3F1D">
        <w:rPr>
          <w:lang w:val="ka-GE"/>
        </w:rPr>
        <w:t xml:space="preserve"> იქნებ</w:t>
      </w:r>
      <w:r w:rsidR="00FE0462">
        <w:rPr>
          <w:lang w:val="ka-GE"/>
        </w:rPr>
        <w:t>იან აპლიკანტები</w:t>
      </w:r>
      <w:r>
        <w:rPr>
          <w:lang w:val="ka-GE"/>
        </w:rPr>
        <w:t>ც</w:t>
      </w:r>
      <w:r w:rsidR="006F3F1D">
        <w:rPr>
          <w:lang w:val="ka-GE"/>
        </w:rPr>
        <w:t xml:space="preserve"> და შემფასებლებ</w:t>
      </w:r>
      <w:r w:rsidR="00FE0462">
        <w:rPr>
          <w:lang w:val="ka-GE"/>
        </w:rPr>
        <w:t>ი</w:t>
      </w:r>
      <w:r>
        <w:rPr>
          <w:lang w:val="ka-GE"/>
        </w:rPr>
        <w:t>ც</w:t>
      </w:r>
      <w:r w:rsidR="00FE0462">
        <w:rPr>
          <w:lang w:val="ka-GE"/>
        </w:rPr>
        <w:t>.</w:t>
      </w:r>
      <w:r w:rsidR="006F3F1D">
        <w:rPr>
          <w:lang w:val="ka-GE"/>
        </w:rPr>
        <w:t xml:space="preserve"> </w:t>
      </w:r>
    </w:p>
    <w:p w14:paraId="6D9D40B8" w14:textId="0A4284E8" w:rsidR="00DF6C54" w:rsidRDefault="00DF6C54" w:rsidP="00DF6C54">
      <w:pPr>
        <w:jc w:val="both"/>
        <w:rPr>
          <w:lang w:val="ka-GE"/>
        </w:rPr>
      </w:pPr>
      <w:r>
        <w:rPr>
          <w:lang w:val="ka-GE"/>
        </w:rPr>
        <w:t>შემფასებელთა ინდივიდუალური შეფასებები და კომენტარები წარედგინება გრანტების გამცემ კომისიას შედეგების შეჯერებისა და რანჟირებული სიის მომზადებისათვის.</w:t>
      </w:r>
    </w:p>
    <w:p w14:paraId="6802DE26" w14:textId="12BE5902" w:rsidR="00DF6C54" w:rsidRDefault="00DF6C54" w:rsidP="00DF6C54">
      <w:pPr>
        <w:jc w:val="both"/>
        <w:rPr>
          <w:lang w:val="ka-GE"/>
        </w:rPr>
      </w:pPr>
      <w:r w:rsidRPr="00BA1E08">
        <w:rPr>
          <w:lang w:val="ka-GE"/>
        </w:rPr>
        <w:t xml:space="preserve">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მინ.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გრანტების გამცემი კომისია ვალდებულია შეფასებაში ჩართოს მე-3 შემფასებელი. </w:t>
      </w:r>
    </w:p>
    <w:p w14:paraId="2B6962B1" w14:textId="31A11A5F" w:rsidR="002D1F4F" w:rsidRDefault="002D1F4F" w:rsidP="00DF6C54">
      <w:pPr>
        <w:jc w:val="both"/>
        <w:rPr>
          <w:lang w:val="ka-GE"/>
        </w:rPr>
      </w:pPr>
      <w:r>
        <w:rPr>
          <w:lang w:val="ka-GE"/>
        </w:rPr>
        <w:t>გრანტების გამცემი კომისია იღებს საბოლოო გადაწყვეტილების პროექტების დაფინანსების შესახებ, რაც ეფუძნება შეფასების შედეგებსა (რანჟირებას) და ხელმისაწვდომ ბიუჯეტს.</w:t>
      </w:r>
    </w:p>
    <w:p w14:paraId="112A0E4D" w14:textId="78CECF4C" w:rsidR="002D1F4F" w:rsidRDefault="002D1F4F" w:rsidP="00B12112">
      <w:pPr>
        <w:jc w:val="both"/>
        <w:rPr>
          <w:lang w:val="ka-GE"/>
        </w:rPr>
      </w:pPr>
      <w:r>
        <w:rPr>
          <w:lang w:val="ka-GE"/>
        </w:rPr>
        <w:t>აპლიკანტებს,</w:t>
      </w:r>
      <w:r w:rsidR="00B12112" w:rsidRPr="00BF3559">
        <w:rPr>
          <w:lang w:val="ka-GE"/>
        </w:rPr>
        <w:t xml:space="preserve"> რომლებიც ვერ მოიპოვებენ დაფინანსებას, </w:t>
      </w:r>
      <w:r>
        <w:rPr>
          <w:lang w:val="ka-GE"/>
        </w:rPr>
        <w:t>ეცნობებათ</w:t>
      </w:r>
      <w:r w:rsidR="00B12112" w:rsidRPr="00BF3559">
        <w:rPr>
          <w:lang w:val="ka-GE"/>
        </w:rPr>
        <w:t xml:space="preserve"> </w:t>
      </w:r>
      <w:r>
        <w:rPr>
          <w:lang w:val="ka-GE"/>
        </w:rPr>
        <w:t xml:space="preserve">მათ მიერ წარდგენილი საგრანტო განაცხადის შესახებ მიღებული გადაწყვეტილება და </w:t>
      </w:r>
      <w:r w:rsidR="00B12112" w:rsidRPr="00BF3559">
        <w:rPr>
          <w:lang w:val="ka-GE"/>
        </w:rPr>
        <w:t>უკუკავშირი</w:t>
      </w:r>
      <w:r>
        <w:rPr>
          <w:lang w:val="ka-GE"/>
        </w:rPr>
        <w:t>. ეს უკუკავშირი შესაძლებელია გამოყენებულ იქნას განაცხადის დახვეწის/გაუმჯობესებისა და შე</w:t>
      </w:r>
      <w:r w:rsidRPr="0014213D">
        <w:rPr>
          <w:lang w:val="ka-GE"/>
        </w:rPr>
        <w:t>მდგომ საგრანტო კონკურს</w:t>
      </w:r>
      <w:r>
        <w:rPr>
          <w:lang w:val="ka-GE"/>
        </w:rPr>
        <w:t>ში მონაწილეობის ხელახლა მისაღებად.</w:t>
      </w:r>
    </w:p>
    <w:p w14:paraId="19AE441A" w14:textId="77777777" w:rsidR="002D1F4F" w:rsidRDefault="002D1F4F" w:rsidP="002D1F4F">
      <w:pPr>
        <w:pStyle w:val="Heading2"/>
        <w:rPr>
          <w:lang w:val="ka-GE"/>
        </w:rPr>
      </w:pPr>
    </w:p>
    <w:p w14:paraId="00048BC3" w14:textId="23088A4C" w:rsidR="000605E2" w:rsidRPr="002D1F4F" w:rsidRDefault="002D1F4F" w:rsidP="002D1F4F">
      <w:pPr>
        <w:pStyle w:val="Heading2"/>
        <w:rPr>
          <w:lang w:val="ka-GE"/>
        </w:rPr>
      </w:pPr>
      <w:bookmarkStart w:id="28" w:name="_Toc100661736"/>
      <w:r>
        <w:rPr>
          <w:lang w:val="ka-GE"/>
        </w:rPr>
        <w:t>2.2 გასაჩივრების პროცედურა</w:t>
      </w:r>
      <w:bookmarkEnd w:id="28"/>
    </w:p>
    <w:p w14:paraId="27A4633F" w14:textId="77777777" w:rsidR="002D1F4F" w:rsidRPr="001403E6" w:rsidRDefault="002D1F4F" w:rsidP="002D1F4F">
      <w:pPr>
        <w:jc w:val="both"/>
        <w:rPr>
          <w:bCs/>
          <w:lang w:val="ka-GE"/>
        </w:rPr>
      </w:pPr>
      <w:r w:rsidRPr="001403E6">
        <w:rPr>
          <w:bCs/>
          <w:lang w:val="ka-GE"/>
        </w:rPr>
        <w:t xml:space="preserve">აპლიკანტებს, რომლებიც არ არიან კმაყოფილი </w:t>
      </w:r>
      <w:r>
        <w:rPr>
          <w:bCs/>
          <w:lang w:val="ka-GE"/>
        </w:rPr>
        <w:t xml:space="preserve">დამდგარი </w:t>
      </w:r>
      <w:r w:rsidRPr="001403E6">
        <w:rPr>
          <w:bCs/>
          <w:lang w:val="ka-GE"/>
        </w:rPr>
        <w:t>შედეგით, უფლება აქვთ შეიტანონ დასაბუთებული საჩივარი</w:t>
      </w:r>
      <w:r>
        <w:rPr>
          <w:bCs/>
          <w:lang w:val="ka-GE"/>
        </w:rPr>
        <w:t>, რომელიც შეეხება</w:t>
      </w:r>
      <w:r w:rsidRPr="001403E6">
        <w:rPr>
          <w:bCs/>
          <w:lang w:val="ka-GE"/>
        </w:rPr>
        <w:t>:</w:t>
      </w:r>
    </w:p>
    <w:p w14:paraId="68802B52" w14:textId="77777777" w:rsidR="002D1F4F" w:rsidRPr="001403E6" w:rsidRDefault="002D1F4F" w:rsidP="002D1F4F">
      <w:pPr>
        <w:jc w:val="both"/>
        <w:rPr>
          <w:bCs/>
          <w:lang w:val="ka-GE"/>
        </w:rPr>
      </w:pPr>
      <w:r w:rsidRPr="001403E6">
        <w:rPr>
          <w:bCs/>
          <w:lang w:val="ka-GE"/>
        </w:rPr>
        <w:t>ა. ადმინისტრაციულ შემოწმება</w:t>
      </w:r>
      <w:r>
        <w:rPr>
          <w:bCs/>
          <w:lang w:val="ka-GE"/>
        </w:rPr>
        <w:t>ს -</w:t>
      </w:r>
      <w:r w:rsidRPr="001403E6">
        <w:rPr>
          <w:bCs/>
          <w:lang w:val="ka-GE"/>
        </w:rPr>
        <w:t xml:space="preserve"> შეფასების პირველ ეტაპზე (CIF-</w:t>
      </w:r>
      <w:r>
        <w:rPr>
          <w:bCs/>
          <w:lang w:val="ka-GE"/>
        </w:rPr>
        <w:t>ი</w:t>
      </w:r>
      <w:r w:rsidRPr="001403E6">
        <w:rPr>
          <w:bCs/>
          <w:lang w:val="ka-GE"/>
        </w:rPr>
        <w:t>ს</w:t>
      </w:r>
      <w:r>
        <w:rPr>
          <w:bCs/>
          <w:lang w:val="ka-GE"/>
        </w:rPr>
        <w:t xml:space="preserve"> ადმინისტრირების ერთეულის</w:t>
      </w:r>
      <w:r w:rsidRPr="001403E6">
        <w:rPr>
          <w:bCs/>
          <w:lang w:val="ka-GE"/>
        </w:rPr>
        <w:t xml:space="preserve"> მიერ დაშვებული აშკარა ხარვეზების, </w:t>
      </w:r>
      <w:r>
        <w:rPr>
          <w:bCs/>
          <w:lang w:val="ka-GE"/>
        </w:rPr>
        <w:t>გამორჩენების</w:t>
      </w:r>
      <w:r w:rsidRPr="001403E6">
        <w:rPr>
          <w:bCs/>
          <w:lang w:val="ka-GE"/>
        </w:rPr>
        <w:t xml:space="preserve"> ან შეცდომების მითითებით);</w:t>
      </w:r>
    </w:p>
    <w:p w14:paraId="180AD4EA" w14:textId="77777777" w:rsidR="002D1F4F" w:rsidRPr="001403E6" w:rsidRDefault="002D1F4F" w:rsidP="002D1F4F">
      <w:pPr>
        <w:jc w:val="both"/>
        <w:rPr>
          <w:bCs/>
          <w:lang w:val="ka-GE"/>
        </w:rPr>
      </w:pPr>
      <w:r w:rsidRPr="001403E6">
        <w:rPr>
          <w:bCs/>
          <w:lang w:val="ka-GE"/>
        </w:rPr>
        <w:t>ბ. შეფასების პროცე</w:t>
      </w:r>
      <w:r>
        <w:rPr>
          <w:bCs/>
          <w:lang w:val="ka-GE"/>
        </w:rPr>
        <w:t>სს -</w:t>
      </w:r>
      <w:r w:rsidRPr="001403E6">
        <w:rPr>
          <w:bCs/>
          <w:lang w:val="ka-GE"/>
        </w:rPr>
        <w:t xml:space="preserve"> შეფასების მეორე ეტაპზე (</w:t>
      </w:r>
      <w:r>
        <w:rPr>
          <w:bCs/>
          <w:lang w:val="ka-GE"/>
        </w:rPr>
        <w:t>გრანტების გამცემი კომისიის</w:t>
      </w:r>
      <w:r w:rsidRPr="001403E6">
        <w:rPr>
          <w:bCs/>
          <w:lang w:val="ka-GE"/>
        </w:rPr>
        <w:t xml:space="preserve"> მიერ დაშვებული აშკარა ხარვეზების, </w:t>
      </w:r>
      <w:r>
        <w:rPr>
          <w:bCs/>
          <w:lang w:val="ka-GE"/>
        </w:rPr>
        <w:t>გამორჩენების</w:t>
      </w:r>
      <w:r w:rsidRPr="001403E6">
        <w:rPr>
          <w:bCs/>
          <w:lang w:val="ka-GE"/>
        </w:rPr>
        <w:t xml:space="preserve"> ან შეცდომების მითითებით);</w:t>
      </w:r>
    </w:p>
    <w:p w14:paraId="6D66F260" w14:textId="4FF37C38" w:rsidR="00A95081" w:rsidRDefault="002D1F4F" w:rsidP="0004612D">
      <w:pPr>
        <w:jc w:val="both"/>
        <w:rPr>
          <w:lang w:val="ka-GE"/>
        </w:rPr>
      </w:pPr>
      <w:r w:rsidRPr="001403E6">
        <w:rPr>
          <w:bCs/>
          <w:lang w:val="ka-GE"/>
        </w:rPr>
        <w:t>საჩივარი</w:t>
      </w:r>
      <w:r>
        <w:rPr>
          <w:bCs/>
          <w:lang w:val="ka-GE"/>
        </w:rPr>
        <w:t xml:space="preserve"> წარდგენილ უნდა იქნას </w:t>
      </w:r>
      <w:r w:rsidRPr="001403E6">
        <w:rPr>
          <w:bCs/>
          <w:lang w:val="ka-GE"/>
        </w:rPr>
        <w:t xml:space="preserve">წერილობით, </w:t>
      </w:r>
      <w:r>
        <w:rPr>
          <w:bCs/>
          <w:lang w:val="ka-GE"/>
        </w:rPr>
        <w:t>შეფასების</w:t>
      </w:r>
      <w:r w:rsidRPr="001403E6">
        <w:rPr>
          <w:bCs/>
          <w:lang w:val="ka-GE"/>
        </w:rPr>
        <w:t xml:space="preserve"> შედეგების </w:t>
      </w:r>
      <w:r>
        <w:rPr>
          <w:bCs/>
          <w:lang w:val="ka-GE"/>
        </w:rPr>
        <w:t xml:space="preserve">შესახებ </w:t>
      </w:r>
      <w:r w:rsidRPr="001403E6">
        <w:rPr>
          <w:bCs/>
          <w:lang w:val="ka-GE"/>
        </w:rPr>
        <w:t>შეტყობინების მიღებიდან 8 კალენდარული დღის ვადაში.</w:t>
      </w:r>
    </w:p>
    <w:p w14:paraId="6654F891" w14:textId="77777777" w:rsidR="002D1F4F" w:rsidRDefault="002D1F4F" w:rsidP="0004612D">
      <w:pPr>
        <w:jc w:val="both"/>
      </w:pPr>
    </w:p>
    <w:p w14:paraId="216D2FDC" w14:textId="0B424191" w:rsidR="00CC0643" w:rsidRDefault="00003477" w:rsidP="002D1F4F">
      <w:pPr>
        <w:pStyle w:val="Heading2"/>
        <w:numPr>
          <w:ilvl w:val="1"/>
          <w:numId w:val="36"/>
        </w:numPr>
        <w:jc w:val="both"/>
      </w:pPr>
      <w:bookmarkStart w:id="29" w:name="_Toc100661737"/>
      <w:r>
        <w:rPr>
          <w:lang w:val="ka-GE"/>
        </w:rPr>
        <w:t>გრანტის მინიჭების პროცედურა</w:t>
      </w:r>
      <w:bookmarkEnd w:id="29"/>
    </w:p>
    <w:p w14:paraId="759F7146" w14:textId="51699085" w:rsidR="00003477" w:rsidRDefault="00003477" w:rsidP="0004612D">
      <w:pPr>
        <w:jc w:val="both"/>
        <w:rPr>
          <w:lang w:val="ka-GE"/>
        </w:rPr>
      </w:pPr>
      <w:r>
        <w:rPr>
          <w:lang w:val="ka-GE"/>
        </w:rPr>
        <w:t xml:space="preserve">სამინისტრო გააფორმებს ხელშეკრულებას </w:t>
      </w:r>
      <w:r w:rsidR="00CE7655">
        <w:rPr>
          <w:lang w:val="ka-GE"/>
        </w:rPr>
        <w:t>წამყვან</w:t>
      </w:r>
      <w:r>
        <w:rPr>
          <w:lang w:val="ka-GE"/>
        </w:rPr>
        <w:t xml:space="preserve"> აპლიკანტთან.</w:t>
      </w:r>
    </w:p>
    <w:p w14:paraId="7CAB79E5" w14:textId="77777777" w:rsidR="003F5425" w:rsidRDefault="003F5425" w:rsidP="003F5425">
      <w:pPr>
        <w:jc w:val="both"/>
        <w:rPr>
          <w:lang w:val="ka-GE"/>
        </w:rPr>
      </w:pPr>
      <w:r w:rsidRPr="0014213D">
        <w:rPr>
          <w:lang w:val="ka-GE"/>
        </w:rPr>
        <w:t>პროექტი დაფინანსდება ორ ნაწილად</w:t>
      </w:r>
      <w:r>
        <w:rPr>
          <w:lang w:val="ka-GE"/>
        </w:rPr>
        <w:t xml:space="preserve"> (ტრანშად) შეთანხმებული ბიუჯეტის, განხორციელების გაგმისა და მიღწევების შესაბამისად. </w:t>
      </w:r>
    </w:p>
    <w:p w14:paraId="0BE28667" w14:textId="59705049" w:rsidR="003F5425" w:rsidRDefault="003F5425" w:rsidP="003F5425">
      <w:pPr>
        <w:jc w:val="both"/>
        <w:rPr>
          <w:lang w:val="ka-GE"/>
        </w:rPr>
      </w:pPr>
      <w:r w:rsidRPr="0014213D">
        <w:rPr>
          <w:lang w:val="ka-GE"/>
        </w:rPr>
        <w:t xml:space="preserve">პირველი ნაწილი არ უნდა აღემატებოდეს სრული საგრანტო დაფინანსების 90%-ს, ხოლო მეორე ნაწილით </w:t>
      </w:r>
      <w:r w:rsidRPr="00B46FB3">
        <w:rPr>
          <w:lang w:val="ka-GE"/>
        </w:rPr>
        <w:t xml:space="preserve">ანაზღაურდება სხვა სათანადო ხარჯები, რომელიც შეთანხმებული იქნება საგრანტო შეთანხმებით და დადასტურებული იქნება აუდიტორის მიერ. </w:t>
      </w:r>
    </w:p>
    <w:p w14:paraId="44C4DCE8" w14:textId="77777777" w:rsidR="003F5425" w:rsidRPr="00B46FB3" w:rsidRDefault="003F5425" w:rsidP="003F5425">
      <w:pPr>
        <w:jc w:val="both"/>
        <w:rPr>
          <w:lang w:val="ka-GE"/>
        </w:rPr>
      </w:pPr>
    </w:p>
    <w:p w14:paraId="4695EA61" w14:textId="2A0FDCDE" w:rsidR="00964436" w:rsidRDefault="00003477" w:rsidP="002D1F4F">
      <w:pPr>
        <w:pStyle w:val="Heading2"/>
        <w:numPr>
          <w:ilvl w:val="1"/>
          <w:numId w:val="36"/>
        </w:numPr>
        <w:jc w:val="both"/>
      </w:pPr>
      <w:bookmarkStart w:id="30" w:name="_Toc100661738"/>
      <w:r>
        <w:rPr>
          <w:lang w:val="ka-GE"/>
        </w:rPr>
        <w:lastRenderedPageBreak/>
        <w:t>განხორციელების პერიოდი</w:t>
      </w:r>
      <w:bookmarkEnd w:id="30"/>
    </w:p>
    <w:p w14:paraId="6D87BE7E" w14:textId="2AB7EB56" w:rsidR="003F5425" w:rsidRDefault="00A15344" w:rsidP="003F5425">
      <w:pPr>
        <w:jc w:val="both"/>
        <w:rPr>
          <w:lang w:val="ka-GE"/>
        </w:rPr>
      </w:pPr>
      <w:r>
        <w:rPr>
          <w:lang w:val="ka-GE"/>
        </w:rPr>
        <w:t>თითოეული</w:t>
      </w:r>
      <w:r w:rsidR="003F5425" w:rsidRPr="00554435">
        <w:rPr>
          <w:lang w:val="ka-GE"/>
        </w:rPr>
        <w:t xml:space="preserve"> </w:t>
      </w:r>
      <w:r>
        <w:rPr>
          <w:lang w:val="ka-GE"/>
        </w:rPr>
        <w:t>სა</w:t>
      </w:r>
      <w:r w:rsidR="003F5425" w:rsidRPr="00554435">
        <w:rPr>
          <w:lang w:val="ka-GE"/>
        </w:rPr>
        <w:t>გრანტ</w:t>
      </w:r>
      <w:r>
        <w:rPr>
          <w:lang w:val="ka-GE"/>
        </w:rPr>
        <w:t>ო პროექტის</w:t>
      </w:r>
      <w:r w:rsidR="003F5425" w:rsidRPr="00554435">
        <w:rPr>
          <w:lang w:val="ka-GE"/>
        </w:rPr>
        <w:t xml:space="preserve"> განხორციელების მაქსიმალური პერიოდი შესაძლოა იყოს 18 თვე</w:t>
      </w:r>
      <w:r>
        <w:rPr>
          <w:lang w:val="ka-GE"/>
        </w:rPr>
        <w:t>, საგრანტო შეთანხმებაზე ხელის მოწერის მომენტიდან</w:t>
      </w:r>
      <w:r w:rsidR="003F5425" w:rsidRPr="00554435">
        <w:rPr>
          <w:lang w:val="ka-GE"/>
        </w:rPr>
        <w:t xml:space="preserve">. </w:t>
      </w:r>
    </w:p>
    <w:p w14:paraId="7DAABADF" w14:textId="77777777" w:rsidR="003F5425" w:rsidRPr="0014213D" w:rsidRDefault="003F5425" w:rsidP="003F5425">
      <w:pPr>
        <w:jc w:val="both"/>
        <w:rPr>
          <w:lang w:val="ka-GE"/>
        </w:rPr>
      </w:pPr>
      <w:r w:rsidRPr="0014213D">
        <w:rPr>
          <w:lang w:val="ka-GE"/>
        </w:rPr>
        <w:t>გრანტის განხორციელების მიზნით</w:t>
      </w:r>
      <w:r>
        <w:rPr>
          <w:lang w:val="ka-GE"/>
        </w:rPr>
        <w:t>,</w:t>
      </w:r>
      <w:r w:rsidRPr="0014213D">
        <w:rPr>
          <w:lang w:val="ka-GE"/>
        </w:rPr>
        <w:t xml:space="preserve"> აპლიკანტისთვის დამატებითი ვადის </w:t>
      </w:r>
      <w:r>
        <w:rPr>
          <w:lang w:val="ka-GE"/>
        </w:rPr>
        <w:t>მიცემის</w:t>
      </w:r>
      <w:r w:rsidRPr="0014213D">
        <w:rPr>
          <w:lang w:val="ka-GE"/>
        </w:rPr>
        <w:t xml:space="preserve"> თაობაზე </w:t>
      </w:r>
      <w:r>
        <w:rPr>
          <w:lang w:val="ka-GE"/>
        </w:rPr>
        <w:t xml:space="preserve">გადაწყვეტილება </w:t>
      </w:r>
      <w:r w:rsidRPr="0014213D">
        <w:rPr>
          <w:lang w:val="ka-GE"/>
        </w:rPr>
        <w:t xml:space="preserve">ეფუძნება წამყვანი უმაღლესი საგანმანათლებლო დაწესებულების ოფიციალურ მოთხოვნას და </w:t>
      </w:r>
      <w:r>
        <w:rPr>
          <w:lang w:val="ka-GE"/>
        </w:rPr>
        <w:t>მიიღება</w:t>
      </w:r>
      <w:r w:rsidRPr="0014213D">
        <w:rPr>
          <w:lang w:val="ka-GE"/>
        </w:rPr>
        <w:t xml:space="preserve"> </w:t>
      </w:r>
      <w:r>
        <w:rPr>
          <w:lang w:val="ka-GE"/>
        </w:rPr>
        <w:t>გრანტების გამცემი კომისიის</w:t>
      </w:r>
      <w:r w:rsidRPr="0014213D">
        <w:rPr>
          <w:lang w:val="ka-GE"/>
        </w:rPr>
        <w:t xml:space="preserve"> მიერ.</w:t>
      </w:r>
    </w:p>
    <w:p w14:paraId="29355D16" w14:textId="24382566" w:rsidR="003F5425" w:rsidRPr="0014213D" w:rsidRDefault="003F5425" w:rsidP="003F5425">
      <w:pPr>
        <w:jc w:val="both"/>
        <w:rPr>
          <w:lang w:val="ka-GE"/>
        </w:rPr>
      </w:pPr>
      <w:r w:rsidRPr="0014213D">
        <w:rPr>
          <w:lang w:val="ka-GE"/>
        </w:rPr>
        <w:t xml:space="preserve">გაცემული გრანტი შესაძლოა შეწყდეს, თუკი უმაღლესი საგანმანათლებლო დაწესებულება </w:t>
      </w:r>
      <w:r>
        <w:rPr>
          <w:lang w:val="ka-GE"/>
        </w:rPr>
        <w:t xml:space="preserve">(ერთი აპლიკანტი) ან კონსორციუმის პროექტის შემთხვევაში, კონსორციუმის წევრი რომელიმე უმაღლესი საგანმანათლებლო დაწესებულება, </w:t>
      </w:r>
      <w:r w:rsidRPr="0014213D">
        <w:rPr>
          <w:lang w:val="ka-GE"/>
        </w:rPr>
        <w:t xml:space="preserve">ვერ შეძლებს </w:t>
      </w:r>
      <w:r w:rsidR="00A15344">
        <w:rPr>
          <w:lang w:val="ka-GE"/>
        </w:rPr>
        <w:t xml:space="preserve">ხელახალი </w:t>
      </w:r>
      <w:r>
        <w:rPr>
          <w:lang w:val="ka-GE"/>
        </w:rPr>
        <w:t xml:space="preserve">ავტორიზაციის გზით არსებული სტატუსის შენარჩუნებას; </w:t>
      </w:r>
      <w:r w:rsidRPr="0014213D">
        <w:rPr>
          <w:lang w:val="ka-GE"/>
        </w:rPr>
        <w:t>ან იმ</w:t>
      </w:r>
      <w:r>
        <w:rPr>
          <w:lang w:val="ka-GE"/>
        </w:rPr>
        <w:t xml:space="preserve"> შემთხვევაში</w:t>
      </w:r>
      <w:r w:rsidRPr="0014213D">
        <w:rPr>
          <w:lang w:val="ka-GE"/>
        </w:rPr>
        <w:t xml:space="preserve">, </w:t>
      </w:r>
      <w:r>
        <w:rPr>
          <w:lang w:val="ka-GE"/>
        </w:rPr>
        <w:t>თუ</w:t>
      </w:r>
      <w:r w:rsidRPr="0014213D">
        <w:rPr>
          <w:lang w:val="ka-GE"/>
        </w:rPr>
        <w:t xml:space="preserve"> </w:t>
      </w:r>
      <w:r>
        <w:rPr>
          <w:lang w:val="ka-GE"/>
        </w:rPr>
        <w:t xml:space="preserve">საგრანტო განაცხადი აგებული იყო </w:t>
      </w:r>
      <w:r w:rsidRPr="0014213D">
        <w:rPr>
          <w:lang w:val="ka-GE"/>
        </w:rPr>
        <w:t>ისეთ</w:t>
      </w:r>
      <w:r>
        <w:rPr>
          <w:lang w:val="ka-GE"/>
        </w:rPr>
        <w:t>ი</w:t>
      </w:r>
      <w:r w:rsidRPr="0014213D">
        <w:rPr>
          <w:lang w:val="ka-GE"/>
        </w:rPr>
        <w:t xml:space="preserve"> საგანმანათლებლო პროგრა</w:t>
      </w:r>
      <w:r>
        <w:rPr>
          <w:lang w:val="ka-GE"/>
        </w:rPr>
        <w:t>მის ირგვლივ,</w:t>
      </w:r>
      <w:r w:rsidRPr="0014213D">
        <w:rPr>
          <w:lang w:val="ka-GE"/>
        </w:rPr>
        <w:t xml:space="preserve"> რომ</w:t>
      </w:r>
      <w:r>
        <w:rPr>
          <w:lang w:val="ka-GE"/>
        </w:rPr>
        <w:t>ელმაც</w:t>
      </w:r>
      <w:r w:rsidRPr="0014213D">
        <w:rPr>
          <w:lang w:val="ka-GE"/>
        </w:rPr>
        <w:t xml:space="preserve"> </w:t>
      </w:r>
      <w:r w:rsidR="00A15344">
        <w:rPr>
          <w:lang w:val="ka-GE"/>
        </w:rPr>
        <w:t xml:space="preserve">ხელახალი </w:t>
      </w:r>
      <w:r w:rsidRPr="0014213D">
        <w:rPr>
          <w:lang w:val="ka-GE"/>
        </w:rPr>
        <w:t xml:space="preserve">აკრედიტაცია ვერ </w:t>
      </w:r>
      <w:r>
        <w:rPr>
          <w:lang w:val="ka-GE"/>
        </w:rPr>
        <w:t>გაიარა.</w:t>
      </w:r>
      <w:r w:rsidRPr="0014213D">
        <w:rPr>
          <w:lang w:val="ka-GE"/>
        </w:rPr>
        <w:t xml:space="preserve"> </w:t>
      </w:r>
    </w:p>
    <w:p w14:paraId="46F603CE" w14:textId="77777777" w:rsidR="000605E2" w:rsidRPr="00003477" w:rsidRDefault="000605E2" w:rsidP="0004612D">
      <w:pPr>
        <w:jc w:val="both"/>
        <w:rPr>
          <w:lang w:val="ka-GE"/>
        </w:rPr>
      </w:pPr>
    </w:p>
    <w:p w14:paraId="70A04A36" w14:textId="47303A33" w:rsidR="00C35E06" w:rsidRDefault="00003477" w:rsidP="002D1F4F">
      <w:pPr>
        <w:pStyle w:val="Heading2"/>
        <w:numPr>
          <w:ilvl w:val="1"/>
          <w:numId w:val="36"/>
        </w:numPr>
        <w:jc w:val="both"/>
      </w:pPr>
      <w:bookmarkStart w:id="31" w:name="_Toc100661739"/>
      <w:r>
        <w:rPr>
          <w:lang w:val="ka-GE"/>
        </w:rPr>
        <w:t>ზედამხედველობა, ანგარიშგება და აუდიტი</w:t>
      </w:r>
      <w:bookmarkEnd w:id="31"/>
    </w:p>
    <w:p w14:paraId="614CF7BC" w14:textId="77777777" w:rsidR="003F5425" w:rsidRPr="0014213D" w:rsidRDefault="00483E22" w:rsidP="003F5425">
      <w:pPr>
        <w:jc w:val="both"/>
        <w:rPr>
          <w:bCs/>
          <w:lang w:val="ka-GE"/>
        </w:rPr>
      </w:pPr>
      <w:r>
        <w:rPr>
          <w:lang w:val="ka-GE"/>
        </w:rPr>
        <w:t>გრანტის მიმღები ვალდებულია</w:t>
      </w:r>
      <w:r w:rsidR="00003477">
        <w:rPr>
          <w:lang w:val="ka-GE"/>
        </w:rPr>
        <w:t xml:space="preserve"> </w:t>
      </w:r>
      <w:r w:rsidR="003F5425">
        <w:rPr>
          <w:lang w:val="ka-GE"/>
        </w:rPr>
        <w:t>ყოველ</w:t>
      </w:r>
      <w:r w:rsidR="00003477">
        <w:rPr>
          <w:lang w:val="ka-GE"/>
        </w:rPr>
        <w:t xml:space="preserve"> 6 </w:t>
      </w:r>
      <w:r w:rsidR="003F5425">
        <w:rPr>
          <w:lang w:val="ka-GE"/>
        </w:rPr>
        <w:t xml:space="preserve">თვეში ერთხელ (აღნიშნული ვადის შეცვლა შეუძლია სამინისტროს, კონკრეტული საგრანტო კონკურსის გამოცხადებამდე) </w:t>
      </w:r>
      <w:r w:rsidR="00003477">
        <w:rPr>
          <w:lang w:val="ka-GE"/>
        </w:rPr>
        <w:t xml:space="preserve">წარადგინონ </w:t>
      </w:r>
      <w:r>
        <w:rPr>
          <w:lang w:val="ka-GE"/>
        </w:rPr>
        <w:t>ტექსტური</w:t>
      </w:r>
      <w:r w:rsidR="00003477">
        <w:rPr>
          <w:lang w:val="ka-GE"/>
        </w:rPr>
        <w:t xml:space="preserve"> და ფინანსური ანგარიშები, </w:t>
      </w:r>
      <w:r>
        <w:rPr>
          <w:lang w:val="ka-GE"/>
        </w:rPr>
        <w:t>რისთვისაც გამოიყენება</w:t>
      </w:r>
      <w:r w:rsidR="00003477">
        <w:rPr>
          <w:lang w:val="ka-GE"/>
        </w:rPr>
        <w:t xml:space="preserve"> სამინისტროს მიერ </w:t>
      </w:r>
      <w:r>
        <w:rPr>
          <w:lang w:val="ka-GE"/>
        </w:rPr>
        <w:t>დადგენილი ფორმები.</w:t>
      </w:r>
      <w:r w:rsidR="00003477">
        <w:rPr>
          <w:lang w:val="ka-GE"/>
        </w:rPr>
        <w:t xml:space="preserve"> საბოლოო აუდიტი </w:t>
      </w:r>
      <w:r>
        <w:rPr>
          <w:lang w:val="ka-GE"/>
        </w:rPr>
        <w:t>განხორციელდება</w:t>
      </w:r>
      <w:r w:rsidR="00003477">
        <w:rPr>
          <w:lang w:val="ka-GE"/>
        </w:rPr>
        <w:t xml:space="preserve"> პროექტის დასრულების შემდგომ. </w:t>
      </w:r>
      <w:r w:rsidR="003F5425" w:rsidRPr="0014213D">
        <w:rPr>
          <w:bCs/>
          <w:lang w:val="ka-GE"/>
        </w:rPr>
        <w:t xml:space="preserve">აუდიტის ხარჯების დაფინანსება შესაძლებელია გათვალისწინებული იყოს პროექტის ბიუჯეტით. </w:t>
      </w:r>
    </w:p>
    <w:p w14:paraId="388D72AF" w14:textId="60C8D8BD" w:rsidR="00003477" w:rsidRPr="00003477" w:rsidRDefault="00003477" w:rsidP="0004612D">
      <w:pPr>
        <w:jc w:val="both"/>
        <w:rPr>
          <w:lang w:val="ka-GE"/>
        </w:rPr>
      </w:pPr>
    </w:p>
    <w:p w14:paraId="504BFF4A" w14:textId="25AA38F1" w:rsidR="00C35E06" w:rsidRDefault="00C35E06">
      <w:pPr>
        <w:rPr>
          <w:highlight w:val="yellow"/>
        </w:rPr>
      </w:pPr>
      <w:r>
        <w:rPr>
          <w:highlight w:val="yellow"/>
        </w:rPr>
        <w:br w:type="page"/>
      </w:r>
    </w:p>
    <w:p w14:paraId="0E8D9586" w14:textId="26CB0650" w:rsidR="00025D35" w:rsidRPr="00B626B5" w:rsidRDefault="00965983" w:rsidP="008C4F44">
      <w:pPr>
        <w:pStyle w:val="Heading1"/>
        <w:numPr>
          <w:ilvl w:val="0"/>
          <w:numId w:val="13"/>
        </w:numPr>
      </w:pPr>
      <w:bookmarkStart w:id="32" w:name="_Toc60429283"/>
      <w:bookmarkStart w:id="33" w:name="_Toc60986247"/>
      <w:bookmarkStart w:id="34" w:name="_Toc100661740"/>
      <w:r>
        <w:rPr>
          <w:lang w:val="ka-GE"/>
        </w:rPr>
        <w:lastRenderedPageBreak/>
        <w:t>შეფასების კრიტერიუმები</w:t>
      </w:r>
      <w:bookmarkEnd w:id="32"/>
      <w:bookmarkEnd w:id="33"/>
      <w:bookmarkEnd w:id="34"/>
    </w:p>
    <w:p w14:paraId="0B4E197A" w14:textId="77777777" w:rsidR="00D762CB" w:rsidRPr="0014213D" w:rsidRDefault="00D762CB" w:rsidP="00D762CB">
      <w:pPr>
        <w:jc w:val="both"/>
        <w:rPr>
          <w:bCs/>
          <w:iCs/>
          <w:lang w:val="ka-GE"/>
        </w:rPr>
      </w:pPr>
      <w:r w:rsidRPr="0014213D">
        <w:rPr>
          <w:bCs/>
          <w:iCs/>
          <w:lang w:val="ka-GE"/>
        </w:rPr>
        <w:t xml:space="preserve">განაცხადები შეფასებული იქნება </w:t>
      </w:r>
      <w:r>
        <w:rPr>
          <w:bCs/>
          <w:iCs/>
          <w:lang w:val="ka-GE"/>
        </w:rPr>
        <w:t>4</w:t>
      </w:r>
      <w:r w:rsidRPr="0014213D">
        <w:rPr>
          <w:bCs/>
          <w:iCs/>
          <w:lang w:val="ka-GE"/>
        </w:rPr>
        <w:t xml:space="preserve"> ძირითად კრიტერიუმზე დაყრდნობით:</w:t>
      </w:r>
    </w:p>
    <w:p w14:paraId="4E3421F4" w14:textId="77777777" w:rsidR="00D762CB" w:rsidRPr="0014213D" w:rsidRDefault="00D762CB" w:rsidP="00D762CB">
      <w:pPr>
        <w:pStyle w:val="ListParagraph"/>
        <w:numPr>
          <w:ilvl w:val="0"/>
          <w:numId w:val="37"/>
        </w:numPr>
        <w:spacing w:before="0" w:after="160" w:line="259" w:lineRule="auto"/>
        <w:jc w:val="both"/>
        <w:rPr>
          <w:lang w:val="ka-GE"/>
        </w:rPr>
      </w:pPr>
      <w:bookmarkStart w:id="35" w:name="_Hlk100493097"/>
      <w:r w:rsidRPr="0014213D">
        <w:rPr>
          <w:lang w:val="ka-GE"/>
        </w:rPr>
        <w:t>განაცხადის ხარისხი და შესაბამისობა</w:t>
      </w:r>
      <w:r>
        <w:rPr>
          <w:lang w:val="ka-GE"/>
        </w:rPr>
        <w:t>,</w:t>
      </w:r>
      <w:r w:rsidRPr="0014213D">
        <w:rPr>
          <w:lang w:val="ka-GE"/>
        </w:rPr>
        <w:t xml:space="preserve"> ინოვაციურ ასპექტ</w:t>
      </w:r>
      <w:r>
        <w:rPr>
          <w:lang w:val="ka-GE"/>
        </w:rPr>
        <w:t>ებზე აქცენტირებით</w:t>
      </w:r>
      <w:r w:rsidRPr="0014213D">
        <w:rPr>
          <w:lang w:val="ka-GE"/>
        </w:rPr>
        <w:t>;</w:t>
      </w:r>
    </w:p>
    <w:p w14:paraId="4107762A" w14:textId="77777777" w:rsidR="00D762CB" w:rsidRDefault="00D762CB" w:rsidP="00D762CB">
      <w:pPr>
        <w:pStyle w:val="ListParagraph"/>
        <w:numPr>
          <w:ilvl w:val="0"/>
          <w:numId w:val="37"/>
        </w:numPr>
        <w:spacing w:before="0" w:after="160" w:line="259" w:lineRule="auto"/>
        <w:jc w:val="both"/>
        <w:rPr>
          <w:lang w:val="ka-GE"/>
        </w:rPr>
      </w:pPr>
      <w:r>
        <w:rPr>
          <w:lang w:val="ka-GE"/>
        </w:rPr>
        <w:t>პარტნიორობის ხარისხი;</w:t>
      </w:r>
    </w:p>
    <w:p w14:paraId="564D1202" w14:textId="77777777" w:rsidR="00D762CB" w:rsidRPr="0014213D" w:rsidRDefault="00D762CB" w:rsidP="00D762CB">
      <w:pPr>
        <w:pStyle w:val="ListParagraph"/>
        <w:numPr>
          <w:ilvl w:val="0"/>
          <w:numId w:val="37"/>
        </w:numPr>
        <w:spacing w:before="0" w:after="160" w:line="259" w:lineRule="auto"/>
        <w:jc w:val="both"/>
        <w:rPr>
          <w:lang w:val="ka-GE"/>
        </w:rPr>
      </w:pPr>
      <w:r w:rsidRPr="0014213D">
        <w:rPr>
          <w:lang w:val="ka-GE"/>
        </w:rPr>
        <w:t>გუნდი</w:t>
      </w:r>
      <w:r>
        <w:rPr>
          <w:lang w:val="ka-GE"/>
        </w:rPr>
        <w:t>ს შემადგენლობა</w:t>
      </w:r>
      <w:r w:rsidRPr="0014213D">
        <w:rPr>
          <w:lang w:val="ka-GE"/>
        </w:rPr>
        <w:t xml:space="preserve"> და ბიუჯეტი;</w:t>
      </w:r>
    </w:p>
    <w:p w14:paraId="65B8AE04" w14:textId="77777777" w:rsidR="00D762CB" w:rsidRPr="0014213D" w:rsidRDefault="00D762CB" w:rsidP="00D762CB">
      <w:pPr>
        <w:pStyle w:val="ListParagraph"/>
        <w:numPr>
          <w:ilvl w:val="0"/>
          <w:numId w:val="37"/>
        </w:numPr>
        <w:spacing w:before="0" w:after="160" w:line="259" w:lineRule="auto"/>
        <w:jc w:val="both"/>
        <w:rPr>
          <w:lang w:val="ka-GE"/>
        </w:rPr>
      </w:pPr>
      <w:r w:rsidRPr="0014213D">
        <w:rPr>
          <w:lang w:val="ka-GE"/>
        </w:rPr>
        <w:t>განხორციელების გეგმა</w:t>
      </w:r>
      <w:r>
        <w:rPr>
          <w:lang w:val="ka-GE"/>
        </w:rPr>
        <w:t xml:space="preserve"> და </w:t>
      </w:r>
      <w:r w:rsidRPr="0014213D">
        <w:rPr>
          <w:lang w:val="ka-GE"/>
        </w:rPr>
        <w:t>მდგრადობა.</w:t>
      </w:r>
    </w:p>
    <w:bookmarkEnd w:id="35"/>
    <w:p w14:paraId="78F8C0BE" w14:textId="77777777" w:rsidR="00D762CB" w:rsidRDefault="00D762CB" w:rsidP="00D762CB">
      <w:pPr>
        <w:spacing w:after="0"/>
        <w:jc w:val="both"/>
        <w:rPr>
          <w:color w:val="000000" w:themeColor="text1"/>
          <w:lang w:val="ka-GE"/>
        </w:rPr>
      </w:pPr>
      <w:r>
        <w:rPr>
          <w:bCs/>
          <w:iCs/>
          <w:lang w:val="ka-GE"/>
        </w:rPr>
        <w:t>ყველა საგრანტო განაცხადი, შემფასებლების მიერ, უნდა შეფასდეს ზემოაღნიშნული 4 კრიტერიუმის მიხედვით, „</w:t>
      </w:r>
      <w:r w:rsidRPr="0014213D">
        <w:rPr>
          <w:color w:val="000000" w:themeColor="text1"/>
          <w:lang w:val="ka-GE"/>
        </w:rPr>
        <w:t>შესანიშნავიდან</w:t>
      </w:r>
      <w:r>
        <w:rPr>
          <w:color w:val="000000" w:themeColor="text1"/>
          <w:lang w:val="ka-GE"/>
        </w:rPr>
        <w:t>“ –</w:t>
      </w:r>
      <w:r w:rsidRPr="0014213D">
        <w:rPr>
          <w:color w:val="000000" w:themeColor="text1"/>
          <w:lang w:val="ka-GE"/>
        </w:rPr>
        <w:t xml:space="preserve"> </w:t>
      </w:r>
      <w:r>
        <w:rPr>
          <w:color w:val="000000" w:themeColor="text1"/>
          <w:lang w:val="ka-GE"/>
        </w:rPr>
        <w:t>„</w:t>
      </w:r>
      <w:r w:rsidRPr="0014213D">
        <w:rPr>
          <w:color w:val="000000" w:themeColor="text1"/>
          <w:lang w:val="ka-GE"/>
        </w:rPr>
        <w:t>წარუმატებლის</w:t>
      </w:r>
      <w:r>
        <w:rPr>
          <w:color w:val="000000" w:themeColor="text1"/>
          <w:lang w:val="ka-GE"/>
        </w:rPr>
        <w:t>“</w:t>
      </w:r>
      <w:r w:rsidRPr="0014213D">
        <w:rPr>
          <w:color w:val="000000" w:themeColor="text1"/>
          <w:lang w:val="ka-GE"/>
        </w:rPr>
        <w:t xml:space="preserve"> ჩათვლით. აღნიშნული შეფასებები ავტომატურად აისახება სათანადო ქულებში, ისე, როგორც</w:t>
      </w:r>
      <w:r>
        <w:rPr>
          <w:color w:val="000000" w:themeColor="text1"/>
          <w:lang w:val="ka-GE"/>
        </w:rPr>
        <w:t xml:space="preserve"> ეს</w:t>
      </w:r>
      <w:r w:rsidRPr="0014213D">
        <w:rPr>
          <w:color w:val="000000" w:themeColor="text1"/>
          <w:lang w:val="ka-GE"/>
        </w:rPr>
        <w:t xml:space="preserve"> ქვემოთ არის მოცემული:</w:t>
      </w:r>
    </w:p>
    <w:p w14:paraId="001A4F9E" w14:textId="77777777" w:rsidR="00D762CB" w:rsidRPr="0014213D" w:rsidRDefault="00D762CB" w:rsidP="00D762CB">
      <w:pPr>
        <w:tabs>
          <w:tab w:val="left" w:pos="360"/>
        </w:tabs>
        <w:spacing w:after="0"/>
        <w:jc w:val="both"/>
        <w:rPr>
          <w:color w:val="000000" w:themeColor="text1"/>
          <w:lang w:val="ka-GE"/>
        </w:rPr>
      </w:pPr>
      <w:r w:rsidRPr="0014213D">
        <w:rPr>
          <w:color w:val="000000" w:themeColor="text1"/>
          <w:lang w:val="ka-GE"/>
        </w:rPr>
        <w:t xml:space="preserve">0 - განაცხადი არ აკმაყოფილებს შეფასების კრიტერიუმს და ვერ იქნება შეფასებული გამორჩენილი ან არასაკმარისი ინფორმაციის გამო. </w:t>
      </w:r>
    </w:p>
    <w:p w14:paraId="0C6D117B" w14:textId="77777777" w:rsidR="00D762CB" w:rsidRPr="0014213D" w:rsidRDefault="00D762CB" w:rsidP="00D762CB">
      <w:pPr>
        <w:tabs>
          <w:tab w:val="left" w:pos="360"/>
        </w:tabs>
        <w:spacing w:after="0"/>
        <w:jc w:val="both"/>
        <w:rPr>
          <w:color w:val="000000" w:themeColor="text1"/>
          <w:lang w:val="ka-GE"/>
        </w:rPr>
      </w:pPr>
      <w:r w:rsidRPr="0014213D">
        <w:rPr>
          <w:color w:val="000000" w:themeColor="text1"/>
          <w:lang w:val="ka-GE"/>
        </w:rPr>
        <w:t>1 - სუსტი. კრიტერიუმი არასათანადოდ არის შესრულებული ან დაფიქსირდა არსებითი სისუსტეები.</w:t>
      </w:r>
    </w:p>
    <w:p w14:paraId="4F444E30" w14:textId="77777777" w:rsidR="00D762CB" w:rsidRPr="0014213D" w:rsidRDefault="00D762CB" w:rsidP="00D762CB">
      <w:pPr>
        <w:tabs>
          <w:tab w:val="left" w:pos="360"/>
        </w:tabs>
        <w:spacing w:after="0"/>
        <w:jc w:val="both"/>
        <w:rPr>
          <w:lang w:val="ka-GE"/>
        </w:rPr>
      </w:pPr>
      <w:r w:rsidRPr="0014213D">
        <w:t>2 -</w:t>
      </w:r>
      <w:r w:rsidRPr="0014213D">
        <w:rPr>
          <w:lang w:val="ka-GE"/>
        </w:rPr>
        <w:t xml:space="preserve"> საშუალო. განაცხადი ზოგადად აკმაყოფილებს კრიტერიუმს, თუმცა </w:t>
      </w:r>
      <w:r>
        <w:rPr>
          <w:lang w:val="ka-GE"/>
        </w:rPr>
        <w:t>იკვეთება</w:t>
      </w:r>
      <w:r w:rsidRPr="0014213D">
        <w:rPr>
          <w:lang w:val="ka-GE"/>
        </w:rPr>
        <w:t xml:space="preserve"> მნიშვნელოვანი სისუსტეები.</w:t>
      </w:r>
    </w:p>
    <w:p w14:paraId="0A7859A1" w14:textId="77777777" w:rsidR="00D762CB"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კარგი. განაცხადი აკმაყოფილებს შეფასების კრიტერიუმს, მაგრამ შეინიშნება რიგი ნაკლოვანებები.</w:t>
      </w:r>
    </w:p>
    <w:p w14:paraId="461323A5" w14:textId="77777777" w:rsidR="00D762CB" w:rsidRPr="0014213D"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ძალიან კარგი. განაცხადი ძალიან კარგად აკმაყოფილებს შეფასების კრიტერიუმს,  შეინიშნება მცირე რაოდენობის ნაკლოვანებები.</w:t>
      </w:r>
    </w:p>
    <w:p w14:paraId="674B4695" w14:textId="77777777" w:rsidR="00D762CB" w:rsidRPr="0014213D" w:rsidRDefault="00D762CB" w:rsidP="00D762CB">
      <w:pPr>
        <w:pStyle w:val="ListParagraph"/>
        <w:numPr>
          <w:ilvl w:val="0"/>
          <w:numId w:val="28"/>
        </w:numPr>
        <w:tabs>
          <w:tab w:val="left" w:pos="360"/>
        </w:tabs>
        <w:spacing w:before="0" w:after="0"/>
        <w:ind w:left="0" w:firstLine="0"/>
        <w:jc w:val="both"/>
        <w:rPr>
          <w:lang w:val="ka-GE"/>
        </w:rPr>
      </w:pPr>
      <w:r w:rsidRPr="0014213D">
        <w:rPr>
          <w:lang w:val="ka-GE"/>
        </w:rPr>
        <w:t>- შესანიშნავი. განაცხადი სრულყოფილად აკმაყოფილებს კრიტერიუმის ყველა მნიშვნელოვან ნაწილს. არსებული ნაკლოვანებები არის უმნიშვნელო.</w:t>
      </w:r>
    </w:p>
    <w:p w14:paraId="19F8C208" w14:textId="556CB514" w:rsidR="00D762CB" w:rsidRDefault="00D762CB" w:rsidP="00D762CB">
      <w:pPr>
        <w:jc w:val="both"/>
        <w:rPr>
          <w:lang w:val="ka-GE"/>
        </w:rPr>
      </w:pPr>
      <w:r>
        <w:rPr>
          <w:lang w:val="ka-GE"/>
        </w:rPr>
        <w:t>საგრანტო განაცხადები,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რანჟირებულ სიაში.</w:t>
      </w:r>
    </w:p>
    <w:p w14:paraId="735AF97E" w14:textId="6E3DED87" w:rsidR="00D762CB" w:rsidRDefault="00D762CB" w:rsidP="00D762CB">
      <w:pPr>
        <w:jc w:val="both"/>
        <w:rPr>
          <w:lang w:val="ka-GE"/>
        </w:rPr>
      </w:pPr>
      <w:r w:rsidRPr="00EC121F">
        <w:rPr>
          <w:lang w:val="ka-GE"/>
        </w:rPr>
        <w:t>თითოეული</w:t>
      </w:r>
      <w:r>
        <w:rPr>
          <w:lang w:val="ka-GE"/>
        </w:rPr>
        <w:t xml:space="preserve"> განაცხადის მიმართ გამოიყენება თანასწორი მიდგომა, ასევე შემფასებლებისათვის წინასწარ განსაზღვრულია შეფასების ინსტრუქციები, რომლის საფუძველზეც უნდა მოხდეს შესაბამისი ქულის მინიჭება.</w:t>
      </w:r>
    </w:p>
    <w:p w14:paraId="39DD033C" w14:textId="1CDC679D" w:rsidR="00D762CB" w:rsidRDefault="00D762CB" w:rsidP="00D762CB">
      <w:pPr>
        <w:jc w:val="both"/>
        <w:rPr>
          <w:lang w:val="ka-GE"/>
        </w:rPr>
      </w:pPr>
      <w:r>
        <w:rPr>
          <w:lang w:val="ka-GE"/>
        </w:rPr>
        <w:t>შეფასების მეთოლოგია განმარტებული მოცემულია ქვემოთ. ეს მეთოდოლოგია უნდა გაანალიზდეს განაცხადის ფორმაში მოცემულ ინსტრუქციებთან ერთად.</w:t>
      </w:r>
    </w:p>
    <w:p w14:paraId="4E7FAD14" w14:textId="0C70B220" w:rsidR="005C79D3" w:rsidRDefault="005C79D3" w:rsidP="00D762CB">
      <w:pPr>
        <w:jc w:val="both"/>
        <w:rPr>
          <w:lang w:val="ka-GE"/>
        </w:rPr>
      </w:pPr>
    </w:p>
    <w:p w14:paraId="3A39FCCB" w14:textId="6C675332" w:rsidR="005C79D3" w:rsidRPr="005C79D3" w:rsidRDefault="005C79D3" w:rsidP="005C79D3">
      <w:pPr>
        <w:pStyle w:val="ListParagraph"/>
        <w:numPr>
          <w:ilvl w:val="1"/>
          <w:numId w:val="45"/>
        </w:numPr>
        <w:tabs>
          <w:tab w:val="left" w:pos="360"/>
        </w:tabs>
        <w:jc w:val="both"/>
        <w:outlineLvl w:val="1"/>
        <w:rPr>
          <w:b/>
          <w:bCs/>
          <w:lang w:val="ka-GE"/>
        </w:rPr>
      </w:pPr>
      <w:bookmarkStart w:id="36" w:name="_Toc100592020"/>
      <w:bookmarkStart w:id="37" w:name="_Toc100661741"/>
      <w:r w:rsidRPr="005C79D3">
        <w:rPr>
          <w:b/>
          <w:bCs/>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bookmarkEnd w:id="36"/>
      <w:bookmarkEnd w:id="37"/>
      <w:r w:rsidRPr="005C79D3">
        <w:rPr>
          <w:lang w:val="ka-GE"/>
        </w:rPr>
        <w:t xml:space="preserve"> </w:t>
      </w:r>
    </w:p>
    <w:p w14:paraId="5DA3D10F" w14:textId="4117ADE1" w:rsidR="005C79D3" w:rsidRPr="0014213D" w:rsidRDefault="005C79D3" w:rsidP="005C79D3">
      <w:pPr>
        <w:jc w:val="both"/>
        <w:rPr>
          <w:lang w:val="ka-GE"/>
        </w:rPr>
      </w:pPr>
      <w:r w:rsidRPr="0014213D">
        <w:rPr>
          <w:lang w:val="ka-GE"/>
        </w:rPr>
        <w:t xml:space="preserve">აღნიშნული შეფასების კრიტერიუმი პასუხობს კითხვაზე: </w:t>
      </w:r>
      <w:r w:rsidRPr="004F4E31">
        <w:rPr>
          <w:b/>
          <w:bCs/>
          <w:i/>
          <w:iCs/>
          <w:lang w:val="ka-GE"/>
        </w:rPr>
        <w:t>რა არის პროექტის მიზნები და რატომ? რამდენად შეესაბამება წინადადების მიზნები შესაბამის სტრატეგიებს, პოლიტიკასა და პრიორიტეტებს? როგორი იქნება პროექტის მოსალოდნელი გავლენა უმაღლეს საგანმანათლებლო პროგრამებზე, სასწავლო გარემოზე და შრომის ბაზარზე კავშირების გაძლიერებაზე? რაში მდგომარეობს გამოყენებული კონცეფციებისა და მეთოდოლოგიის ინოვაციურობა/სიახლე/უნიკალურობა?</w:t>
      </w:r>
    </w:p>
    <w:p w14:paraId="162CF46A"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55A95242" w14:textId="77777777" w:rsidR="005C79D3" w:rsidRPr="00B30A6E" w:rsidRDefault="005C79D3" w:rsidP="005C79D3">
      <w:pPr>
        <w:pStyle w:val="ListParagraph"/>
        <w:numPr>
          <w:ilvl w:val="0"/>
          <w:numId w:val="38"/>
        </w:numPr>
        <w:jc w:val="both"/>
        <w:rPr>
          <w:i/>
          <w:iCs/>
          <w:lang w:val="ka-GE"/>
        </w:rPr>
      </w:pPr>
      <w:r w:rsidRPr="00B30A6E">
        <w:rPr>
          <w:i/>
          <w:iCs/>
          <w:lang w:val="ka-GE"/>
        </w:rPr>
        <w:t>შემოთავაზებული მიზნებისა და ქმედებების დასაბუთება ინსტიტუციურ სტრატეგიულ გეგმასთან, კერძოდ, SWOT-თან მკაფიო დაკავშირებით;</w:t>
      </w:r>
    </w:p>
    <w:p w14:paraId="5BC5A051" w14:textId="77777777" w:rsidR="005C79D3" w:rsidRPr="00B30A6E" w:rsidRDefault="005C79D3" w:rsidP="005C79D3">
      <w:pPr>
        <w:pStyle w:val="ListParagraph"/>
        <w:numPr>
          <w:ilvl w:val="0"/>
          <w:numId w:val="38"/>
        </w:numPr>
        <w:jc w:val="both"/>
        <w:rPr>
          <w:i/>
          <w:iCs/>
          <w:lang w:val="ka-GE"/>
        </w:rPr>
      </w:pPr>
      <w:r w:rsidRPr="00B30A6E">
        <w:rPr>
          <w:i/>
          <w:iCs/>
          <w:u w:val="single"/>
          <w:lang w:val="ka-GE"/>
        </w:rPr>
        <w:t>რელევანტური</w:t>
      </w:r>
      <w:r w:rsidRPr="00B30A6E">
        <w:rPr>
          <w:i/>
          <w:iCs/>
          <w:lang w:val="ka-GE"/>
        </w:rPr>
        <w:t xml:space="preserve"> სტრატეგიული ჩარჩოს შემუშავება;</w:t>
      </w:r>
    </w:p>
    <w:p w14:paraId="47A4244F" w14:textId="77777777" w:rsidR="005C79D3" w:rsidRPr="00B30A6E" w:rsidRDefault="005C79D3" w:rsidP="005C79D3">
      <w:pPr>
        <w:pStyle w:val="ListParagraph"/>
        <w:numPr>
          <w:ilvl w:val="0"/>
          <w:numId w:val="38"/>
        </w:numPr>
        <w:jc w:val="both"/>
        <w:rPr>
          <w:i/>
          <w:iCs/>
          <w:lang w:val="ka-GE"/>
        </w:rPr>
      </w:pPr>
      <w:r w:rsidRPr="00B30A6E">
        <w:rPr>
          <w:i/>
          <w:iCs/>
          <w:lang w:val="ka-GE"/>
        </w:rPr>
        <w:lastRenderedPageBreak/>
        <w:t xml:space="preserve">განმარტება თუ, როგორ არის თანხვედრაში </w:t>
      </w:r>
      <w:r>
        <w:rPr>
          <w:i/>
          <w:iCs/>
          <w:lang w:val="ka-GE"/>
        </w:rPr>
        <w:t>წარმოდგენილი</w:t>
      </w:r>
      <w:r w:rsidRPr="00B30A6E">
        <w:rPr>
          <w:i/>
          <w:iCs/>
          <w:lang w:val="ka-GE"/>
        </w:rPr>
        <w:t xml:space="preserve"> მიზნები სტრატეგიული ჩარჩოს </w:t>
      </w:r>
      <w:r w:rsidRPr="00B30A6E">
        <w:rPr>
          <w:i/>
          <w:iCs/>
          <w:u w:val="single"/>
          <w:lang w:val="ka-GE"/>
        </w:rPr>
        <w:t>პრიორიტეტებთან</w:t>
      </w:r>
      <w:r w:rsidRPr="00B30A6E">
        <w:rPr>
          <w:i/>
          <w:iCs/>
          <w:u w:val="single"/>
        </w:rPr>
        <w:t>;</w:t>
      </w:r>
    </w:p>
    <w:p w14:paraId="7F11BF37" w14:textId="77777777" w:rsidR="005C79D3" w:rsidRPr="00B30A6E" w:rsidRDefault="005C79D3" w:rsidP="005C79D3">
      <w:pPr>
        <w:pStyle w:val="ListParagraph"/>
        <w:numPr>
          <w:ilvl w:val="0"/>
          <w:numId w:val="38"/>
        </w:numPr>
        <w:jc w:val="both"/>
        <w:rPr>
          <w:i/>
          <w:iCs/>
          <w:lang w:val="ka-GE"/>
        </w:rPr>
      </w:pPr>
      <w:r w:rsidRPr="00B30A6E">
        <w:rPr>
          <w:i/>
          <w:iCs/>
          <w:lang w:val="ka-GE"/>
        </w:rPr>
        <w:t>მითითება, თუ რა გავლენას მოახდენს პროექტი უმაღლეს საგანმანათლებლო პროგრამებზე, სასწავლო გარემოზე და შრომის ბაზარზე კავშირების გაძლიერებას</w:t>
      </w:r>
      <w:r w:rsidRPr="00B30A6E">
        <w:rPr>
          <w:i/>
          <w:iCs/>
        </w:rPr>
        <w:t>;</w:t>
      </w:r>
    </w:p>
    <w:p w14:paraId="66E19CFC" w14:textId="77777777" w:rsidR="005C79D3" w:rsidRPr="004F4E31" w:rsidRDefault="005C79D3" w:rsidP="005C79D3">
      <w:pPr>
        <w:pStyle w:val="ListParagraph"/>
        <w:numPr>
          <w:ilvl w:val="0"/>
          <w:numId w:val="38"/>
        </w:numPr>
        <w:jc w:val="both"/>
        <w:rPr>
          <w:lang w:val="ka-GE"/>
        </w:rPr>
      </w:pPr>
      <w:r w:rsidRPr="004F4E31">
        <w:rPr>
          <w:i/>
          <w:iCs/>
          <w:lang w:val="ka-GE"/>
        </w:rPr>
        <w:t>მკაფიო ხედვ</w:t>
      </w:r>
      <w:r>
        <w:rPr>
          <w:i/>
          <w:iCs/>
          <w:lang w:val="ka-GE"/>
        </w:rPr>
        <w:t>ა</w:t>
      </w:r>
      <w:r w:rsidRPr="004F4E31">
        <w:rPr>
          <w:i/>
          <w:iCs/>
          <w:lang w:val="ka-GE"/>
        </w:rPr>
        <w:t xml:space="preserve"> დარგში თანამედროვე მიდგომის შესახებ და ახსნა, როგორ არის შესაძლებელი, წარდგენილი განაცხადის საფუძველზე, მიიღწეს ან გადაჭარბებულ იქნეს აღნიშნული, კონკრეტული, გაზომვადი შედეგებით. მაგალითად:</w:t>
      </w:r>
    </w:p>
    <w:p w14:paraId="7850610F" w14:textId="77777777" w:rsidR="005C79D3" w:rsidRPr="004F4E31" w:rsidRDefault="005C79D3" w:rsidP="005C79D3">
      <w:pPr>
        <w:pStyle w:val="ListParagraph"/>
        <w:numPr>
          <w:ilvl w:val="0"/>
          <w:numId w:val="39"/>
        </w:numPr>
        <w:jc w:val="both"/>
        <w:rPr>
          <w:i/>
          <w:iCs/>
          <w:lang w:val="ka-GE"/>
        </w:rPr>
      </w:pPr>
      <w:r w:rsidRPr="004F4E31">
        <w:rPr>
          <w:i/>
          <w:iCs/>
          <w:lang w:val="ka-GE"/>
        </w:rPr>
        <w:t>მიმდინარე პროგრამის შინაარსის აღწერილობით და მითითებით, თუ როგორ მოახდენს ახალი შინაარსი დარგის უახლეს ტენდენციებთან და საერთასორისო სტანდარტებთან დაახლოებას;</w:t>
      </w:r>
    </w:p>
    <w:p w14:paraId="3EA883C5" w14:textId="77777777" w:rsidR="005C79D3" w:rsidRPr="004F4E31" w:rsidRDefault="005C79D3" w:rsidP="005C79D3">
      <w:pPr>
        <w:pStyle w:val="ListParagraph"/>
        <w:numPr>
          <w:ilvl w:val="0"/>
          <w:numId w:val="39"/>
        </w:numPr>
        <w:jc w:val="both"/>
        <w:rPr>
          <w:i/>
          <w:iCs/>
          <w:lang w:val="ka-GE"/>
        </w:rPr>
      </w:pPr>
      <w:r w:rsidRPr="004F4E31">
        <w:rPr>
          <w:i/>
          <w:iCs/>
          <w:lang w:val="ka-GE"/>
        </w:rPr>
        <w:t>სააუდიტორიო სწავლების აღწერით და მითითებით, თუ როგორ არის შესაძლებელი სიახლეების დანერგვა ტექნოლოგიებისა და სწავლების თანამედროვე მეთოდების  გამოყენებით;</w:t>
      </w:r>
    </w:p>
    <w:p w14:paraId="61D3F834" w14:textId="77777777" w:rsidR="005C79D3" w:rsidRPr="004F4E31" w:rsidRDefault="005C79D3" w:rsidP="005C79D3">
      <w:pPr>
        <w:pStyle w:val="ListParagraph"/>
        <w:numPr>
          <w:ilvl w:val="0"/>
          <w:numId w:val="39"/>
        </w:numPr>
        <w:jc w:val="both"/>
        <w:rPr>
          <w:i/>
          <w:iCs/>
          <w:lang w:val="ka-GE"/>
        </w:rPr>
      </w:pPr>
      <w:r w:rsidRPr="004F4E31">
        <w:rPr>
          <w:i/>
          <w:iCs/>
          <w:lang w:val="ka-GE"/>
        </w:rPr>
        <w:t xml:space="preserve">მიმდინარე სპეციფიკური სისუსტეების გამოყოფით, რომელებიც აქვთ უმაღლეს </w:t>
      </w:r>
      <w:r>
        <w:rPr>
          <w:i/>
          <w:iCs/>
          <w:lang w:val="ka-GE"/>
        </w:rPr>
        <w:t>საგანმანათლებლო</w:t>
      </w:r>
      <w:r w:rsidRPr="004F4E31">
        <w:rPr>
          <w:i/>
          <w:iCs/>
          <w:lang w:val="ka-GE"/>
        </w:rPr>
        <w:t xml:space="preserve"> დაწესებულებას შრომის ბაზართან კავშირში და იმის მითითებით, თუ როგორ შეიძლება აღნიშნული მდგომარეობის გაუჯობესება სათანადო დამსაქმებლების ჩართულობით; </w:t>
      </w:r>
    </w:p>
    <w:p w14:paraId="1BE5C25A" w14:textId="77777777" w:rsidR="005C79D3" w:rsidRPr="004F4E31" w:rsidRDefault="005C79D3" w:rsidP="005C79D3">
      <w:pPr>
        <w:pStyle w:val="ListParagraph"/>
        <w:numPr>
          <w:ilvl w:val="0"/>
          <w:numId w:val="39"/>
        </w:numPr>
        <w:jc w:val="both"/>
        <w:rPr>
          <w:i/>
          <w:iCs/>
          <w:lang w:val="ka-GE"/>
        </w:rPr>
      </w:pPr>
      <w:r w:rsidRPr="004F4E31">
        <w:rPr>
          <w:i/>
          <w:iCs/>
          <w:lang w:val="ka-GE"/>
        </w:rPr>
        <w:t xml:space="preserve">იმის </w:t>
      </w:r>
      <w:r>
        <w:rPr>
          <w:i/>
          <w:iCs/>
          <w:lang w:val="ka-GE"/>
        </w:rPr>
        <w:t>ახსნით,</w:t>
      </w:r>
      <w:r w:rsidRPr="004F4E31">
        <w:rPr>
          <w:i/>
          <w:iCs/>
          <w:lang w:val="ka-GE"/>
        </w:rPr>
        <w:t xml:space="preserve"> თუ როგორ აფერხებს არსებული ლაბორატორიებისა და ინფრასტრუქტურის მდგომარეობა უმაღლეს </w:t>
      </w:r>
      <w:r>
        <w:rPr>
          <w:i/>
          <w:iCs/>
          <w:lang w:val="ka-GE"/>
        </w:rPr>
        <w:t>საგანმანათლებლო</w:t>
      </w:r>
      <w:r w:rsidRPr="004F4E31">
        <w:rPr>
          <w:i/>
          <w:iCs/>
          <w:lang w:val="ka-GE"/>
        </w:rPr>
        <w:t xml:space="preserve"> დაწესებულებებს</w:t>
      </w:r>
      <w:r>
        <w:rPr>
          <w:i/>
          <w:iCs/>
          <w:lang w:val="ka-GE"/>
        </w:rPr>
        <w:t>, რომ</w:t>
      </w:r>
      <w:r w:rsidRPr="004F4E31">
        <w:rPr>
          <w:i/>
          <w:iCs/>
          <w:lang w:val="ka-GE"/>
        </w:rPr>
        <w:t xml:space="preserve"> მიაღწიონ მათ მიერ დასახულ მიზნებს და როგორ არის შესაძლებელი აღნიშნული სიტუაციის</w:t>
      </w:r>
      <w:r>
        <w:rPr>
          <w:i/>
          <w:iCs/>
          <w:lang w:val="ka-GE"/>
        </w:rPr>
        <w:t xml:space="preserve"> გამოსწორება, მოდერნიზაციისა და</w:t>
      </w:r>
      <w:r w:rsidRPr="004F4E31">
        <w:rPr>
          <w:i/>
          <w:iCs/>
          <w:lang w:val="ka-GE"/>
        </w:rPr>
        <w:t xml:space="preserve"> გაუმჯობესებ</w:t>
      </w:r>
      <w:r>
        <w:rPr>
          <w:i/>
          <w:iCs/>
          <w:lang w:val="ka-GE"/>
        </w:rPr>
        <w:t>ის გზით;</w:t>
      </w:r>
    </w:p>
    <w:p w14:paraId="585DB9E8" w14:textId="77777777" w:rsidR="005C79D3" w:rsidRPr="004F4E31" w:rsidRDefault="005C79D3" w:rsidP="005C79D3">
      <w:pPr>
        <w:pStyle w:val="ListParagraph"/>
        <w:numPr>
          <w:ilvl w:val="0"/>
          <w:numId w:val="39"/>
        </w:numPr>
        <w:jc w:val="both"/>
        <w:rPr>
          <w:i/>
          <w:iCs/>
          <w:lang w:val="ka-GE"/>
        </w:rPr>
      </w:pPr>
      <w:r w:rsidRPr="004F4E31">
        <w:rPr>
          <w:i/>
          <w:iCs/>
          <w:lang w:val="ka-GE"/>
        </w:rPr>
        <w:t>საგანმანათლებლო სისტემაში არსებული გენდერული დისბალანსის გამოკვეთით, განსაკუთრებით</w:t>
      </w:r>
      <w:r>
        <w:rPr>
          <w:i/>
          <w:iCs/>
        </w:rPr>
        <w:t xml:space="preserve"> -</w:t>
      </w:r>
      <w:r w:rsidRPr="004F4E31">
        <w:rPr>
          <w:i/>
          <w:iCs/>
          <w:lang w:val="ka-GE"/>
        </w:rPr>
        <w:t xml:space="preserve"> სამეცნიერო, ტექნიკური, საინჟინრო და მათემატიკ</w:t>
      </w:r>
      <w:r>
        <w:rPr>
          <w:i/>
          <w:iCs/>
          <w:lang w:val="ka-GE"/>
        </w:rPr>
        <w:t xml:space="preserve">ის - </w:t>
      </w:r>
      <w:r>
        <w:rPr>
          <w:i/>
          <w:iCs/>
        </w:rPr>
        <w:t>STEM</w:t>
      </w:r>
      <w:r w:rsidRPr="004F4E31">
        <w:rPr>
          <w:i/>
          <w:iCs/>
          <w:lang w:val="ka-GE"/>
        </w:rPr>
        <w:t xml:space="preserve"> საგნების მიმართ და დეტალური სამოქმედო გეგმების აღწერილობით, თუ როგორ არის შესაძლებელი მდედრობითი სქესის სტუდენტების ჩართულობის გაზრდა უმაღლეს საგანმანათლებლო დაწესებულებებში </w:t>
      </w:r>
      <w:r>
        <w:rPr>
          <w:i/>
          <w:iCs/>
        </w:rPr>
        <w:t>STEM</w:t>
      </w:r>
      <w:r w:rsidRPr="004F4E31">
        <w:rPr>
          <w:i/>
          <w:iCs/>
          <w:lang w:val="ka-GE"/>
        </w:rPr>
        <w:t xml:space="preserve"> საგნებში</w:t>
      </w:r>
      <w:r>
        <w:rPr>
          <w:i/>
          <w:iCs/>
        </w:rPr>
        <w:t>;</w:t>
      </w:r>
    </w:p>
    <w:p w14:paraId="1EB1D080" w14:textId="77777777" w:rsidR="005C79D3" w:rsidRDefault="005C79D3" w:rsidP="005C79D3">
      <w:pPr>
        <w:pStyle w:val="ListParagraph"/>
        <w:ind w:left="1080"/>
        <w:jc w:val="both"/>
        <w:rPr>
          <w:i/>
          <w:iCs/>
          <w:lang w:val="ka-GE"/>
        </w:rPr>
      </w:pPr>
    </w:p>
    <w:p w14:paraId="26988276" w14:textId="77777777" w:rsidR="005C79D3" w:rsidRPr="004F4E31" w:rsidRDefault="005C79D3" w:rsidP="005C79D3">
      <w:pPr>
        <w:pStyle w:val="ListParagraph"/>
        <w:ind w:left="1080"/>
        <w:jc w:val="both"/>
        <w:rPr>
          <w:i/>
          <w:iCs/>
          <w:lang w:val="ka-GE"/>
        </w:rPr>
      </w:pPr>
      <w:r w:rsidRPr="004F4E31">
        <w:rPr>
          <w:i/>
          <w:iCs/>
          <w:lang w:val="ka-GE"/>
        </w:rPr>
        <w:t>და</w:t>
      </w:r>
      <w:r>
        <w:rPr>
          <w:i/>
          <w:iCs/>
        </w:rPr>
        <w:t xml:space="preserve"> </w:t>
      </w:r>
      <w:r w:rsidRPr="004F4E31">
        <w:rPr>
          <w:i/>
          <w:iCs/>
          <w:lang w:val="ka-GE"/>
        </w:rPr>
        <w:t>სხვა.</w:t>
      </w:r>
    </w:p>
    <w:p w14:paraId="43D1B90A" w14:textId="77777777" w:rsidR="005C79D3" w:rsidRPr="0014213D" w:rsidRDefault="005C79D3" w:rsidP="005C79D3">
      <w:pPr>
        <w:jc w:val="both"/>
        <w:rPr>
          <w:i/>
          <w:iCs/>
          <w:lang w:val="ka-GE"/>
        </w:rPr>
      </w:pPr>
    </w:p>
    <w:p w14:paraId="5FB49C1B" w14:textId="76AA2455" w:rsidR="005C79D3" w:rsidRPr="005C79D3" w:rsidRDefault="005C79D3" w:rsidP="005C79D3">
      <w:pPr>
        <w:pStyle w:val="ListParagraph"/>
        <w:numPr>
          <w:ilvl w:val="1"/>
          <w:numId w:val="45"/>
        </w:numPr>
        <w:tabs>
          <w:tab w:val="left" w:pos="360"/>
        </w:tabs>
        <w:spacing w:before="0" w:after="160" w:line="259" w:lineRule="auto"/>
        <w:jc w:val="both"/>
        <w:outlineLvl w:val="1"/>
        <w:rPr>
          <w:b/>
          <w:bCs/>
          <w:lang w:val="ka-GE"/>
        </w:rPr>
      </w:pPr>
      <w:bookmarkStart w:id="38" w:name="_Toc100592021"/>
      <w:bookmarkStart w:id="39" w:name="_Toc100661742"/>
      <w:r w:rsidRPr="005C79D3">
        <w:rPr>
          <w:b/>
          <w:bCs/>
          <w:lang w:val="ka-GE"/>
        </w:rPr>
        <w:t>შეფასების კრიტერიუმი №2: პარტნიორობის ხარისხი</w:t>
      </w:r>
      <w:bookmarkEnd w:id="38"/>
      <w:bookmarkEnd w:id="39"/>
    </w:p>
    <w:p w14:paraId="2ED5B218" w14:textId="77777777" w:rsidR="005C79D3" w:rsidRPr="00B30A6E"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რომელი პარტნიორები არიან ჩართული პროექტში და როგორ მოხდა პარტნიორობის ფორმირება? როგორია პარტნიორობის ხარისხი?</w:t>
      </w:r>
    </w:p>
    <w:p w14:paraId="571E06FA"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18164800" w14:textId="77777777" w:rsidR="005C79D3" w:rsidRDefault="005C79D3" w:rsidP="005C79D3">
      <w:pPr>
        <w:pStyle w:val="ListParagraph"/>
        <w:numPr>
          <w:ilvl w:val="0"/>
          <w:numId w:val="40"/>
        </w:numPr>
        <w:jc w:val="both"/>
        <w:rPr>
          <w:i/>
          <w:iCs/>
          <w:lang w:val="ka-GE"/>
        </w:rPr>
      </w:pPr>
      <w:r w:rsidRPr="00B30A6E">
        <w:rPr>
          <w:i/>
          <w:iCs/>
          <w:lang w:val="ka-GE"/>
        </w:rPr>
        <w:t>განმარტება,</w:t>
      </w:r>
      <w:r>
        <w:rPr>
          <w:i/>
          <w:iCs/>
          <w:lang w:val="ka-GE"/>
        </w:rPr>
        <w:t xml:space="preserve"> თუ</w:t>
      </w:r>
      <w:r w:rsidRPr="00B30A6E">
        <w:rPr>
          <w:i/>
          <w:iCs/>
          <w:lang w:val="ka-GE"/>
        </w:rPr>
        <w:t xml:space="preserve"> როგორ შეიქმნა პარტნიორობა (ან კონსორციუმი) და როგორ იმოქმედა საბოლოო შემადგენლობამ საგრანტო პროექტის სტრუქტურის ჩამოყალიბებაზე, ასევე, რომელი პარტნიორები არიან უშუალოდ ან ირიბად ჩართულნი პროექტის განხორციელებაში;</w:t>
      </w:r>
    </w:p>
    <w:p w14:paraId="29D4DE2D" w14:textId="77777777" w:rsidR="005C79D3" w:rsidRDefault="005C79D3" w:rsidP="005C79D3">
      <w:pPr>
        <w:pStyle w:val="ListParagraph"/>
        <w:numPr>
          <w:ilvl w:val="0"/>
          <w:numId w:val="40"/>
        </w:numPr>
        <w:jc w:val="both"/>
        <w:rPr>
          <w:i/>
          <w:iCs/>
          <w:lang w:val="ka-GE"/>
        </w:rPr>
      </w:pPr>
      <w:r w:rsidRPr="00B30A6E">
        <w:rPr>
          <w:i/>
          <w:iCs/>
          <w:lang w:val="ka-GE"/>
        </w:rPr>
        <w:t xml:space="preserve">განმარტება, </w:t>
      </w:r>
      <w:r>
        <w:rPr>
          <w:i/>
          <w:iCs/>
          <w:lang w:val="ka-GE"/>
        </w:rPr>
        <w:t xml:space="preserve">თუ </w:t>
      </w:r>
      <w:r w:rsidRPr="00B30A6E">
        <w:rPr>
          <w:i/>
          <w:iCs/>
          <w:lang w:val="ka-GE"/>
        </w:rPr>
        <w:t>როგორ შეესაბამება პარტნიორობა/კონსორციუმი პროექტის მიზნებს;</w:t>
      </w:r>
    </w:p>
    <w:p w14:paraId="665C3B56" w14:textId="77777777" w:rsidR="005C79D3" w:rsidRDefault="005C79D3" w:rsidP="005C79D3">
      <w:pPr>
        <w:pStyle w:val="ListParagraph"/>
        <w:numPr>
          <w:ilvl w:val="0"/>
          <w:numId w:val="40"/>
        </w:numPr>
        <w:jc w:val="both"/>
        <w:rPr>
          <w:i/>
          <w:iCs/>
          <w:lang w:val="ka-GE"/>
        </w:rPr>
      </w:pPr>
      <w:r>
        <w:rPr>
          <w:i/>
          <w:iCs/>
          <w:lang w:val="ka-GE"/>
        </w:rPr>
        <w:t>განმარტება,</w:t>
      </w:r>
      <w:r w:rsidRPr="00F63C81">
        <w:rPr>
          <w:i/>
          <w:iCs/>
          <w:lang w:val="ka-GE"/>
        </w:rPr>
        <w:t xml:space="preserve"> თუ რა პოზიტიური გავლენა აქვს ძირითად პარტნიორობას/კონსორციუმს - როგორ აძლიერებს არსებულ რესურსებს, მათ შორის, არსებულ უნარებს, ცოდნას, გამოცდილებას/შესაძლებლობებს, ასევე წვდომას პროექტით გათვალისწინებული აქტივობების განსახორციელებლად აუცილებელ კრიტიკულ ინფრასტრუქტურაზე, რომელიც</w:t>
      </w:r>
      <w:r>
        <w:rPr>
          <w:i/>
          <w:iCs/>
          <w:lang w:val="ka-GE"/>
        </w:rPr>
        <w:t xml:space="preserve"> </w:t>
      </w:r>
      <w:r w:rsidRPr="00F63C81">
        <w:rPr>
          <w:i/>
          <w:iCs/>
          <w:lang w:val="ka-GE"/>
        </w:rPr>
        <w:t>ხელმისაწვდომი არ არის მხოლოდ პროექტის ხელმძღვანელი უმაღლესი საგანმანათლებლო დაწესებულებისათვის</w:t>
      </w:r>
      <w:r>
        <w:rPr>
          <w:i/>
          <w:iCs/>
          <w:lang w:val="ka-GE"/>
        </w:rPr>
        <w:t xml:space="preserve"> და,</w:t>
      </w:r>
      <w:r w:rsidRPr="00F63C81">
        <w:rPr>
          <w:i/>
          <w:iCs/>
          <w:lang w:val="ka-GE"/>
        </w:rPr>
        <w:t xml:space="preserve"> </w:t>
      </w:r>
      <w:r>
        <w:rPr>
          <w:i/>
          <w:iCs/>
          <w:lang w:val="ka-GE"/>
        </w:rPr>
        <w:t>ამავდროულად,</w:t>
      </w:r>
      <w:r w:rsidRPr="00F63C81">
        <w:rPr>
          <w:i/>
          <w:iCs/>
          <w:lang w:val="ka-GE"/>
        </w:rPr>
        <w:t xml:space="preserve"> აუცილებელია გრძელვადიანი</w:t>
      </w:r>
      <w:r>
        <w:rPr>
          <w:i/>
          <w:iCs/>
          <w:lang w:val="ka-GE"/>
        </w:rPr>
        <w:t xml:space="preserve"> გავლენის</w:t>
      </w:r>
      <w:r w:rsidRPr="00F63C81">
        <w:rPr>
          <w:i/>
          <w:iCs/>
          <w:lang w:val="ka-GE"/>
        </w:rPr>
        <w:t>, გაზომვადი და სასარგებლო შედეგისათვის.</w:t>
      </w:r>
    </w:p>
    <w:p w14:paraId="7B5D4E05" w14:textId="77777777" w:rsidR="005C79D3" w:rsidRDefault="005C79D3" w:rsidP="005C79D3">
      <w:pPr>
        <w:pStyle w:val="ListParagraph"/>
        <w:numPr>
          <w:ilvl w:val="0"/>
          <w:numId w:val="40"/>
        </w:numPr>
        <w:jc w:val="both"/>
        <w:rPr>
          <w:i/>
          <w:iCs/>
          <w:lang w:val="ka-GE"/>
        </w:rPr>
      </w:pPr>
      <w:r>
        <w:rPr>
          <w:i/>
          <w:iCs/>
          <w:lang w:val="ka-GE"/>
        </w:rPr>
        <w:t>განმარტება, როგორ მიიღებენ პარტნიორები მაქსიმალურ სარგებელს პროექტის განხორციელებით.</w:t>
      </w:r>
    </w:p>
    <w:p w14:paraId="458718B7" w14:textId="77777777" w:rsidR="005C79D3" w:rsidRPr="00F63C81" w:rsidRDefault="005C79D3" w:rsidP="005C79D3">
      <w:pPr>
        <w:pStyle w:val="ListParagraph"/>
        <w:jc w:val="both"/>
        <w:rPr>
          <w:i/>
          <w:iCs/>
          <w:lang w:val="ka-GE"/>
        </w:rPr>
      </w:pPr>
    </w:p>
    <w:p w14:paraId="6ACC0AE8" w14:textId="77777777" w:rsidR="005C79D3" w:rsidRPr="0014213D" w:rsidRDefault="005C79D3" w:rsidP="005C79D3">
      <w:pPr>
        <w:pStyle w:val="ListParagraph"/>
        <w:numPr>
          <w:ilvl w:val="1"/>
          <w:numId w:val="45"/>
        </w:numPr>
        <w:tabs>
          <w:tab w:val="left" w:pos="360"/>
        </w:tabs>
        <w:ind w:left="0" w:firstLine="0"/>
        <w:jc w:val="both"/>
        <w:outlineLvl w:val="1"/>
        <w:rPr>
          <w:b/>
          <w:bCs/>
          <w:lang w:val="ka-GE"/>
        </w:rPr>
      </w:pPr>
      <w:bookmarkStart w:id="40" w:name="_Toc100592022"/>
      <w:bookmarkStart w:id="41" w:name="_Toc100661743"/>
      <w:r w:rsidRPr="0014213D">
        <w:rPr>
          <w:b/>
          <w:bCs/>
          <w:lang w:val="ka-GE"/>
        </w:rPr>
        <w:lastRenderedPageBreak/>
        <w:t xml:space="preserve">შეფასების კრიტერიუმი </w:t>
      </w:r>
      <w:r>
        <w:rPr>
          <w:b/>
          <w:bCs/>
          <w:lang w:val="ka-GE"/>
        </w:rPr>
        <w:t xml:space="preserve">№3: </w:t>
      </w:r>
      <w:r w:rsidRPr="00420B1F">
        <w:rPr>
          <w:b/>
          <w:bCs/>
          <w:lang w:val="ka-GE"/>
        </w:rPr>
        <w:t>გუნდის შემადგენლობა და ბიუჯეტი</w:t>
      </w:r>
      <w:bookmarkEnd w:id="40"/>
      <w:bookmarkEnd w:id="41"/>
    </w:p>
    <w:p w14:paraId="30CB4BBC" w14:textId="77777777" w:rsidR="005C79D3" w:rsidRPr="00420B1F"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რა რესურსებია (ადამიანური და ფინანსური) საჭირო პროექტის წარმატებით განხორციელებისათვის?</w:t>
      </w:r>
    </w:p>
    <w:p w14:paraId="0225430B"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6A89A501" w14:textId="77777777" w:rsidR="005C79D3" w:rsidRDefault="005C79D3" w:rsidP="005C79D3">
      <w:pPr>
        <w:jc w:val="both"/>
        <w:rPr>
          <w:i/>
          <w:iCs/>
          <w:u w:val="single"/>
          <w:lang w:val="ka-GE"/>
        </w:rPr>
      </w:pPr>
      <w:r>
        <w:rPr>
          <w:i/>
          <w:iCs/>
          <w:u w:val="single"/>
          <w:lang w:val="ka-GE"/>
        </w:rPr>
        <w:t>გუნდი:</w:t>
      </w:r>
    </w:p>
    <w:p w14:paraId="3D8C176B"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პროექტში ჩართული ძირითადი პერსონალი და მათი როლი მკაფიოდ განსაზღვრულია;</w:t>
      </w:r>
    </w:p>
    <w:p w14:paraId="426B3E9C"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მენეჯერს აქვს დადასტურებული გამოცდილება, მათ შორის, შესაბამისი გამოცდილება კომპლექსური პროექტის მართვისთვის;</w:t>
      </w:r>
    </w:p>
    <w:p w14:paraId="274DBF3D"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გუნდს აქვს საკმარისი სამეცნიერო/ტექნოლოგიური პოტენციალი პროექტის განსახორციელებლად და მისი მიზნების მისაღწევად (ძირითადი პუბლიკაციები და სხვა შედეგები, საჭირო ცოდნა, წინა სამეცნიერო მიღწევები, შესაბამის პროექტებში მიღებული გამოცდილება);</w:t>
      </w:r>
    </w:p>
    <w:p w14:paraId="6CAE5575" w14:textId="77777777" w:rsidR="005C79D3" w:rsidRPr="00F609D5" w:rsidRDefault="005C79D3" w:rsidP="005C79D3">
      <w:pPr>
        <w:pStyle w:val="ListParagraph"/>
        <w:numPr>
          <w:ilvl w:val="0"/>
          <w:numId w:val="41"/>
        </w:numPr>
        <w:jc w:val="both"/>
        <w:rPr>
          <w:i/>
          <w:iCs/>
          <w:lang w:val="ka-GE"/>
        </w:rPr>
      </w:pPr>
      <w:r w:rsidRPr="00F609D5">
        <w:rPr>
          <w:i/>
          <w:iCs/>
          <w:lang w:val="ka-GE"/>
        </w:rPr>
        <w:t>პროექტის გუნდს აქვს ადექვატური ორგანიზაციული სტრუქტურა, რათა უზრუნველყოს ეფექტური კომუნიკაცია (პროექტის გუნდის წევრებს შორის, უნივერსიტეტთან, პარტნიორებთან/კონსორციუმთან და პროექტის სხვა მონაწილეებთან) პროექტის განხორციელებისთვის.</w:t>
      </w:r>
    </w:p>
    <w:p w14:paraId="77116296" w14:textId="77777777" w:rsidR="005C79D3" w:rsidRPr="00420B1F" w:rsidRDefault="005C79D3" w:rsidP="005C79D3">
      <w:pPr>
        <w:jc w:val="both"/>
        <w:rPr>
          <w:i/>
          <w:iCs/>
          <w:u w:val="single"/>
          <w:lang w:val="ka-GE"/>
        </w:rPr>
      </w:pPr>
      <w:r>
        <w:rPr>
          <w:i/>
          <w:iCs/>
          <w:u w:val="single"/>
          <w:lang w:val="ka-GE"/>
        </w:rPr>
        <w:t>ბიუჯეტი:</w:t>
      </w:r>
    </w:p>
    <w:p w14:paraId="710002B6"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წარმოდგენილია </w:t>
      </w:r>
      <w:r w:rsidRPr="00F609D5">
        <w:rPr>
          <w:rFonts w:asciiTheme="minorHAnsi" w:hAnsiTheme="minorHAnsi" w:cstheme="minorHAnsi"/>
          <w:i/>
          <w:iCs/>
          <w:color w:val="auto"/>
          <w:sz w:val="22"/>
          <w:szCs w:val="22"/>
          <w:lang w:val="ka-GE"/>
        </w:rPr>
        <w:t>ბიუჯეტი</w:t>
      </w:r>
      <w:r>
        <w:rPr>
          <w:rFonts w:asciiTheme="minorHAnsi" w:hAnsiTheme="minorHAnsi" w:cstheme="minorHAnsi"/>
          <w:i/>
          <w:iCs/>
          <w:color w:val="auto"/>
          <w:sz w:val="22"/>
          <w:szCs w:val="22"/>
          <w:lang w:val="ka-GE"/>
        </w:rPr>
        <w:t xml:space="preserve">, რომელიც ასახავს </w:t>
      </w:r>
      <w:r w:rsidRPr="00F609D5">
        <w:rPr>
          <w:rFonts w:asciiTheme="minorHAnsi" w:hAnsiTheme="minorHAnsi" w:cstheme="minorHAnsi"/>
          <w:i/>
          <w:iCs/>
          <w:color w:val="auto"/>
          <w:sz w:val="22"/>
          <w:szCs w:val="22"/>
          <w:lang w:val="ka-GE"/>
        </w:rPr>
        <w:t>აღწერილ აქტივობებს</w:t>
      </w:r>
      <w:r>
        <w:rPr>
          <w:rFonts w:asciiTheme="minorHAnsi" w:hAnsiTheme="minorHAnsi" w:cstheme="minorHAnsi"/>
          <w:i/>
          <w:iCs/>
          <w:color w:val="auto"/>
          <w:sz w:val="22"/>
          <w:szCs w:val="22"/>
          <w:lang w:val="ka-GE"/>
        </w:rPr>
        <w:t>;</w:t>
      </w:r>
    </w:p>
    <w:p w14:paraId="2874E173"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ახსნილია, </w:t>
      </w:r>
      <w:r w:rsidRPr="00087751">
        <w:rPr>
          <w:rFonts w:asciiTheme="minorHAnsi" w:hAnsiTheme="minorHAnsi" w:cstheme="minorHAnsi"/>
          <w:i/>
          <w:iCs/>
          <w:color w:val="auto"/>
          <w:sz w:val="22"/>
          <w:szCs w:val="22"/>
          <w:lang w:val="ka-GE"/>
        </w:rPr>
        <w:t xml:space="preserve">რამდენად შეესაბამება ბიუჯეტის პუნქტები პროექტის მიზნებსა და ამოცანებს, როგორ </w:t>
      </w:r>
      <w:r>
        <w:rPr>
          <w:rFonts w:asciiTheme="minorHAnsi" w:hAnsiTheme="minorHAnsi" w:cstheme="minorHAnsi"/>
          <w:i/>
          <w:iCs/>
          <w:color w:val="auto"/>
          <w:sz w:val="22"/>
          <w:szCs w:val="22"/>
          <w:lang w:val="ka-GE"/>
        </w:rPr>
        <w:t>გამოიყენება ის კონკრეტული</w:t>
      </w:r>
      <w:r w:rsidRPr="00087751">
        <w:rPr>
          <w:rFonts w:asciiTheme="minorHAnsi" w:hAnsiTheme="minorHAnsi" w:cstheme="minorHAnsi"/>
          <w:i/>
          <w:iCs/>
          <w:color w:val="auto"/>
          <w:sz w:val="22"/>
          <w:szCs w:val="22"/>
          <w:lang w:val="ka-GE"/>
        </w:rPr>
        <w:t xml:space="preserve"> აქტივობებ</w:t>
      </w:r>
      <w:r>
        <w:rPr>
          <w:rFonts w:asciiTheme="minorHAnsi" w:hAnsiTheme="minorHAnsi" w:cstheme="minorHAnsi"/>
          <w:i/>
          <w:iCs/>
          <w:color w:val="auto"/>
          <w:sz w:val="22"/>
          <w:szCs w:val="22"/>
          <w:lang w:val="ka-GE"/>
        </w:rPr>
        <w:t>ისათვის,</w:t>
      </w:r>
      <w:r w:rsidRPr="00087751">
        <w:rPr>
          <w:rFonts w:asciiTheme="minorHAnsi" w:hAnsiTheme="minorHAnsi" w:cstheme="minorHAnsi"/>
          <w:i/>
          <w:iCs/>
          <w:color w:val="auto"/>
          <w:sz w:val="22"/>
          <w:szCs w:val="22"/>
          <w:lang w:val="ka-GE"/>
        </w:rPr>
        <w:t xml:space="preserve"> და როგორ </w:t>
      </w:r>
      <w:r>
        <w:rPr>
          <w:rFonts w:asciiTheme="minorHAnsi" w:hAnsiTheme="minorHAnsi" w:cstheme="minorHAnsi"/>
          <w:i/>
          <w:iCs/>
          <w:color w:val="auto"/>
          <w:sz w:val="22"/>
          <w:szCs w:val="22"/>
          <w:lang w:val="ka-GE"/>
        </w:rPr>
        <w:t>უზრუნველყოფს</w:t>
      </w:r>
      <w:r w:rsidRPr="00087751">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 xml:space="preserve">ეს </w:t>
      </w:r>
      <w:r w:rsidRPr="00087751">
        <w:rPr>
          <w:rFonts w:asciiTheme="minorHAnsi" w:hAnsiTheme="minorHAnsi" w:cstheme="minorHAnsi"/>
          <w:i/>
          <w:iCs/>
          <w:color w:val="auto"/>
          <w:sz w:val="22"/>
          <w:szCs w:val="22"/>
          <w:lang w:val="ka-GE"/>
        </w:rPr>
        <w:t>პროექტ</w:t>
      </w:r>
      <w:r>
        <w:rPr>
          <w:rFonts w:asciiTheme="minorHAnsi" w:hAnsiTheme="minorHAnsi" w:cstheme="minorHAnsi"/>
          <w:i/>
          <w:iCs/>
          <w:color w:val="auto"/>
          <w:sz w:val="22"/>
          <w:szCs w:val="22"/>
          <w:lang w:val="ka-GE"/>
        </w:rPr>
        <w:t>ის</w:t>
      </w:r>
      <w:r w:rsidRPr="00087751">
        <w:rPr>
          <w:rFonts w:asciiTheme="minorHAnsi" w:hAnsiTheme="minorHAnsi" w:cstheme="minorHAnsi"/>
          <w:i/>
          <w:iCs/>
          <w:color w:val="auto"/>
          <w:sz w:val="22"/>
          <w:szCs w:val="22"/>
          <w:lang w:val="ka-GE"/>
        </w:rPr>
        <w:t xml:space="preserve"> შედეგების მიღწევა</w:t>
      </w:r>
      <w:r>
        <w:rPr>
          <w:rFonts w:asciiTheme="minorHAnsi" w:hAnsiTheme="minorHAnsi" w:cstheme="minorHAnsi"/>
          <w:i/>
          <w:iCs/>
          <w:color w:val="auto"/>
          <w:sz w:val="22"/>
          <w:szCs w:val="22"/>
          <w:lang w:val="ka-GE"/>
        </w:rPr>
        <w:t>ს;</w:t>
      </w:r>
    </w:p>
    <w:p w14:paraId="26F9D0D2" w14:textId="77777777" w:rsidR="005C79D3" w:rsidRDefault="005C79D3" w:rsidP="005C79D3">
      <w:pPr>
        <w:pStyle w:val="Default"/>
        <w:numPr>
          <w:ilvl w:val="0"/>
          <w:numId w:val="42"/>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თანადაფინანსების არსი და პროპორციები.</w:t>
      </w:r>
    </w:p>
    <w:p w14:paraId="58CCCC2C" w14:textId="77777777" w:rsidR="005C79D3" w:rsidRPr="00087751" w:rsidRDefault="005C79D3" w:rsidP="005C79D3">
      <w:pPr>
        <w:pStyle w:val="Default"/>
        <w:numPr>
          <w:ilvl w:val="0"/>
          <w:numId w:val="42"/>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ნებისმიერი რესურსი, რომელიც საჭიროა ან რომელიც მატებს პროექტს ღირებულებას, მაგრამ არ არის გადახდილი </w:t>
      </w:r>
      <w:r>
        <w:rPr>
          <w:rFonts w:asciiTheme="minorHAnsi" w:hAnsiTheme="minorHAnsi" w:cstheme="minorHAnsi"/>
          <w:i/>
          <w:iCs/>
          <w:color w:val="auto"/>
          <w:sz w:val="22"/>
          <w:szCs w:val="22"/>
          <w:lang w:val="ka-GE"/>
        </w:rPr>
        <w:t>უშუალოდ</w:t>
      </w:r>
      <w:r w:rsidRPr="00087751">
        <w:rPr>
          <w:rFonts w:asciiTheme="minorHAnsi" w:hAnsiTheme="minorHAnsi" w:cstheme="minorHAnsi"/>
          <w:i/>
          <w:iCs/>
          <w:color w:val="auto"/>
          <w:sz w:val="22"/>
          <w:szCs w:val="22"/>
          <w:lang w:val="ka-GE"/>
        </w:rPr>
        <w:t xml:space="preserve"> CIF გრანტიდან.</w:t>
      </w:r>
    </w:p>
    <w:p w14:paraId="43C1A38D" w14:textId="77777777" w:rsidR="005C79D3" w:rsidRDefault="005C79D3" w:rsidP="005C79D3">
      <w:pPr>
        <w:pStyle w:val="Default"/>
        <w:spacing w:after="120"/>
        <w:jc w:val="both"/>
        <w:rPr>
          <w:rFonts w:asciiTheme="minorHAnsi" w:hAnsiTheme="minorHAnsi" w:cstheme="minorHAnsi"/>
          <w:b/>
          <w:bCs/>
          <w:iCs/>
          <w:color w:val="auto"/>
          <w:sz w:val="22"/>
          <w:szCs w:val="22"/>
          <w:lang w:val="ka-GE"/>
        </w:rPr>
      </w:pPr>
    </w:p>
    <w:p w14:paraId="76AC43D1" w14:textId="77777777" w:rsidR="005C79D3" w:rsidRPr="0014213D" w:rsidRDefault="005C79D3" w:rsidP="005C79D3">
      <w:pPr>
        <w:pStyle w:val="Default"/>
        <w:numPr>
          <w:ilvl w:val="1"/>
          <w:numId w:val="45"/>
        </w:numPr>
        <w:tabs>
          <w:tab w:val="left" w:pos="360"/>
        </w:tabs>
        <w:spacing w:after="120"/>
        <w:ind w:left="0" w:firstLine="0"/>
        <w:jc w:val="both"/>
        <w:outlineLvl w:val="1"/>
        <w:rPr>
          <w:rFonts w:asciiTheme="minorHAnsi" w:hAnsiTheme="minorHAnsi" w:cstheme="minorHAnsi"/>
          <w:b/>
          <w:bCs/>
          <w:iCs/>
          <w:color w:val="auto"/>
          <w:sz w:val="22"/>
          <w:szCs w:val="22"/>
          <w:lang w:val="ka-GE"/>
        </w:rPr>
      </w:pPr>
      <w:bookmarkStart w:id="42" w:name="_Toc100592023"/>
      <w:bookmarkStart w:id="43" w:name="_Toc100661744"/>
      <w:r w:rsidRPr="0014213D">
        <w:rPr>
          <w:rFonts w:asciiTheme="minorHAnsi" w:hAnsiTheme="minorHAnsi" w:cstheme="minorHAnsi"/>
          <w:b/>
          <w:bCs/>
          <w:iCs/>
          <w:color w:val="auto"/>
          <w:sz w:val="22"/>
          <w:szCs w:val="22"/>
          <w:lang w:val="ka-GE"/>
        </w:rPr>
        <w:t xml:space="preserve">შეფასების კრიტერიუმი </w:t>
      </w:r>
      <w:r>
        <w:rPr>
          <w:rFonts w:asciiTheme="minorHAnsi" w:hAnsiTheme="minorHAnsi" w:cstheme="minorHAnsi"/>
          <w:b/>
          <w:bCs/>
          <w:iCs/>
          <w:color w:val="auto"/>
          <w:sz w:val="22"/>
          <w:szCs w:val="22"/>
          <w:lang w:val="ka-GE"/>
        </w:rPr>
        <w:t>№</w:t>
      </w:r>
      <w:r w:rsidRPr="0014213D">
        <w:rPr>
          <w:rFonts w:asciiTheme="minorHAnsi" w:hAnsiTheme="minorHAnsi" w:cstheme="minorHAnsi"/>
          <w:b/>
          <w:bCs/>
          <w:iCs/>
          <w:color w:val="auto"/>
          <w:sz w:val="22"/>
          <w:szCs w:val="22"/>
          <w:lang w:val="ka-GE"/>
        </w:rPr>
        <w:t xml:space="preserve">4: </w:t>
      </w:r>
      <w:r w:rsidRPr="00087751">
        <w:rPr>
          <w:rFonts w:asciiTheme="minorHAnsi" w:hAnsiTheme="minorHAnsi" w:cstheme="minorHAnsi"/>
          <w:b/>
          <w:bCs/>
          <w:iCs/>
          <w:color w:val="auto"/>
          <w:sz w:val="22"/>
          <w:szCs w:val="22"/>
          <w:lang w:val="ka-GE"/>
        </w:rPr>
        <w:t>განხორციელების გეგმა და მდგრადობა</w:t>
      </w:r>
      <w:bookmarkEnd w:id="42"/>
      <w:bookmarkEnd w:id="43"/>
    </w:p>
    <w:p w14:paraId="49B2A2D5" w14:textId="77777777" w:rsidR="005C79D3" w:rsidRPr="00087751" w:rsidRDefault="005C79D3" w:rsidP="005C79D3">
      <w:pPr>
        <w:jc w:val="both"/>
        <w:rPr>
          <w:b/>
          <w:bCs/>
          <w:i/>
          <w:iCs/>
          <w:lang w:val="ka-GE"/>
        </w:rPr>
      </w:pPr>
      <w:r w:rsidRPr="0014213D">
        <w:rPr>
          <w:lang w:val="ka-GE"/>
        </w:rPr>
        <w:t xml:space="preserve">აღნიშნული კრიტერიუმი პასუხობს კითხვაზე: </w:t>
      </w:r>
      <w:r>
        <w:rPr>
          <w:b/>
          <w:bCs/>
          <w:i/>
          <w:iCs/>
          <w:lang w:val="ka-GE"/>
        </w:rPr>
        <w:t xml:space="preserve">როგორია პროექტის განხორციელების გეგმა და რამდენად მიჰყვება ის ლოგიკურ სტრუქტურას? </w:t>
      </w:r>
      <w:r w:rsidRPr="00087751">
        <w:rPr>
          <w:b/>
          <w:bCs/>
          <w:i/>
          <w:iCs/>
          <w:lang w:val="ka-GE"/>
        </w:rPr>
        <w:t>შესაძლებელია თუ არა შედეგების მდგრადობა და როგორ?</w:t>
      </w:r>
      <w:r>
        <w:rPr>
          <w:b/>
          <w:bCs/>
          <w:i/>
          <w:iCs/>
          <w:lang w:val="ka-GE"/>
        </w:rPr>
        <w:t xml:space="preserve"> რა რისკები არსებობს და როგორია მათი დაძლევის გზები?</w:t>
      </w:r>
    </w:p>
    <w:p w14:paraId="651DB399" w14:textId="77777777" w:rsidR="005C79D3" w:rsidRPr="004F4E31" w:rsidRDefault="005C79D3" w:rsidP="005C79D3">
      <w:pPr>
        <w:jc w:val="both"/>
        <w:rPr>
          <w:b/>
          <w:bCs/>
          <w:lang w:val="ka-GE"/>
        </w:rPr>
      </w:pPr>
      <w:r w:rsidRPr="004F4E31">
        <w:rPr>
          <w:b/>
          <w:bCs/>
          <w:lang w:val="ka-GE"/>
        </w:rPr>
        <w:t xml:space="preserve">საგრანტო განაცხადი უნდა </w:t>
      </w:r>
      <w:r>
        <w:rPr>
          <w:b/>
          <w:bCs/>
          <w:lang w:val="ka-GE"/>
        </w:rPr>
        <w:t>ფარავდეს</w:t>
      </w:r>
      <w:r w:rsidRPr="004F4E31">
        <w:rPr>
          <w:b/>
          <w:bCs/>
          <w:lang w:val="ka-GE"/>
        </w:rPr>
        <w:t xml:space="preserve"> შემდეგ ასპექტებს:</w:t>
      </w:r>
    </w:p>
    <w:p w14:paraId="3F7FD5D7" w14:textId="77777777" w:rsidR="005C79D3" w:rsidRPr="00087751" w:rsidRDefault="005C79D3" w:rsidP="005C79D3">
      <w:pPr>
        <w:jc w:val="both"/>
        <w:rPr>
          <w:i/>
          <w:iCs/>
          <w:u w:val="single"/>
          <w:lang w:val="ka-GE"/>
        </w:rPr>
      </w:pPr>
      <w:r w:rsidRPr="00087751">
        <w:rPr>
          <w:i/>
          <w:iCs/>
          <w:u w:val="single"/>
          <w:lang w:val="ka-GE"/>
        </w:rPr>
        <w:t>განხორციელების გეგმა:</w:t>
      </w:r>
    </w:p>
    <w:p w14:paraId="263B6A1B"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არსებობს </w:t>
      </w:r>
      <w:r w:rsidRPr="00087751">
        <w:rPr>
          <w:lang w:val="ka-GE"/>
        </w:rPr>
        <w:t>მკაფიო, მაგრამ ლაკონური სამოქმედო გეგმა შესაბამისი ეტაპები</w:t>
      </w:r>
      <w:r>
        <w:rPr>
          <w:lang w:val="ka-GE"/>
        </w:rPr>
        <w:t>სა</w:t>
      </w:r>
      <w:r w:rsidRPr="00087751">
        <w:rPr>
          <w:lang w:val="ka-GE"/>
        </w:rPr>
        <w:t xml:space="preserve"> და მიღწევები</w:t>
      </w:r>
      <w:r>
        <w:rPr>
          <w:lang w:val="ka-GE"/>
        </w:rPr>
        <w:t>ს მითითებით;</w:t>
      </w:r>
    </w:p>
    <w:p w14:paraId="50624ED8"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სამოქმედო </w:t>
      </w:r>
      <w:r w:rsidRPr="00087751">
        <w:rPr>
          <w:lang w:val="ka-GE"/>
        </w:rPr>
        <w:t>გეგმა აღწერს აქტივობებს, მათ შორის</w:t>
      </w:r>
      <w:r>
        <w:rPr>
          <w:lang w:val="ka-GE"/>
        </w:rPr>
        <w:t>,</w:t>
      </w:r>
      <w:r w:rsidRPr="00087751">
        <w:rPr>
          <w:lang w:val="ka-GE"/>
        </w:rPr>
        <w:t xml:space="preserve"> ხანგრძლივობას, თანმიმდევრობას და კავშირებს აქტივობებს შორის ისე, რომ </w:t>
      </w:r>
      <w:r>
        <w:rPr>
          <w:lang w:val="ka-GE"/>
        </w:rPr>
        <w:t>ეს</w:t>
      </w:r>
      <w:r w:rsidRPr="00087751">
        <w:rPr>
          <w:lang w:val="ka-GE"/>
        </w:rPr>
        <w:t xml:space="preserve"> ნათელი, გაზომვადი და განხორციელებადი</w:t>
      </w:r>
      <w:r>
        <w:rPr>
          <w:lang w:val="ka-GE"/>
        </w:rPr>
        <w:t>ა;</w:t>
      </w:r>
    </w:p>
    <w:p w14:paraId="6677A7C8" w14:textId="77777777" w:rsidR="005C79D3" w:rsidRDefault="005C79D3" w:rsidP="005C79D3">
      <w:pPr>
        <w:pStyle w:val="ListParagraph"/>
        <w:numPr>
          <w:ilvl w:val="0"/>
          <w:numId w:val="43"/>
        </w:numPr>
        <w:spacing w:before="0" w:after="160" w:line="259" w:lineRule="auto"/>
        <w:jc w:val="both"/>
        <w:rPr>
          <w:lang w:val="ka-GE"/>
        </w:rPr>
      </w:pPr>
      <w:r>
        <w:rPr>
          <w:lang w:val="ka-GE"/>
        </w:rPr>
        <w:t xml:space="preserve">სამოქმედო გეგმას თან ახლავს სქემა </w:t>
      </w:r>
      <w:r w:rsidRPr="00607E30">
        <w:rPr>
          <w:lang w:val="ka-GE"/>
        </w:rPr>
        <w:t xml:space="preserve">და </w:t>
      </w:r>
      <w:r>
        <w:rPr>
          <w:lang w:val="ka-GE"/>
        </w:rPr>
        <w:t xml:space="preserve">წარმოდგენილია </w:t>
      </w:r>
      <w:r w:rsidRPr="00607E30">
        <w:rPr>
          <w:lang w:val="ka-GE"/>
        </w:rPr>
        <w:t>მკაფიო კავშირი სხვადასხვა კომპონენტებს/</w:t>
      </w:r>
      <w:r>
        <w:rPr>
          <w:lang w:val="ka-GE"/>
        </w:rPr>
        <w:t>სამუშაო ეტაპებს</w:t>
      </w:r>
      <w:r w:rsidRPr="00607E30">
        <w:rPr>
          <w:lang w:val="ka-GE"/>
        </w:rPr>
        <w:t xml:space="preserve"> შორის.</w:t>
      </w:r>
    </w:p>
    <w:p w14:paraId="176C9267" w14:textId="77777777" w:rsidR="005C79D3" w:rsidRPr="00607E30" w:rsidRDefault="005C79D3" w:rsidP="005C79D3">
      <w:pPr>
        <w:pStyle w:val="ListParagraph"/>
        <w:numPr>
          <w:ilvl w:val="0"/>
          <w:numId w:val="43"/>
        </w:numPr>
        <w:spacing w:before="0" w:after="160" w:line="259" w:lineRule="auto"/>
        <w:jc w:val="both"/>
        <w:rPr>
          <w:lang w:val="ka-GE"/>
        </w:rPr>
      </w:pPr>
      <w:r>
        <w:rPr>
          <w:lang w:val="ka-GE"/>
        </w:rPr>
        <w:t>წარმოდგენილია რისკების ანალიზი და შეთავაზებულია</w:t>
      </w:r>
      <w:r w:rsidRPr="00607E30">
        <w:rPr>
          <w:lang w:val="ka-GE"/>
        </w:rPr>
        <w:t xml:space="preserve"> </w:t>
      </w:r>
      <w:r>
        <w:rPr>
          <w:lang w:val="ka-GE"/>
        </w:rPr>
        <w:t>მ</w:t>
      </w:r>
      <w:r w:rsidRPr="00607E30">
        <w:rPr>
          <w:lang w:val="ka-GE"/>
        </w:rPr>
        <w:t>ოსალოდნელი რისკ</w:t>
      </w:r>
      <w:r>
        <w:rPr>
          <w:lang w:val="ka-GE"/>
        </w:rPr>
        <w:t xml:space="preserve">ების დაძლევის გზები, მათ შორის, </w:t>
      </w:r>
      <w:r w:rsidRPr="00607E30">
        <w:rPr>
          <w:lang w:val="ka-GE"/>
        </w:rPr>
        <w:t>გაუთვალისწინებელ</w:t>
      </w:r>
      <w:r>
        <w:rPr>
          <w:lang w:val="ka-GE"/>
        </w:rPr>
        <w:t>ი/ფორს-მაჟორული გარემოებებისათვის შედეგების შესამსუბუქებლად.</w:t>
      </w:r>
    </w:p>
    <w:p w14:paraId="3B393EBA" w14:textId="77777777" w:rsidR="005C79D3" w:rsidRPr="00607E30" w:rsidRDefault="005C79D3" w:rsidP="005C79D3">
      <w:pPr>
        <w:jc w:val="both"/>
        <w:rPr>
          <w:i/>
          <w:iCs/>
          <w:u w:val="single"/>
          <w:lang w:val="ka-GE"/>
        </w:rPr>
      </w:pPr>
      <w:r w:rsidRPr="00607E30">
        <w:rPr>
          <w:i/>
          <w:iCs/>
          <w:u w:val="single"/>
          <w:lang w:val="ka-GE"/>
        </w:rPr>
        <w:t>მდგრადობა:</w:t>
      </w:r>
    </w:p>
    <w:p w14:paraId="1E284016"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დემონსტრირებულია შესაძლებლობა, გრანტით შექმნილი საუკეთესო პრაქტიკის სისტემატიზაციის უზრუნველსაყოფად;</w:t>
      </w:r>
    </w:p>
    <w:p w14:paraId="092F4FA8"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lastRenderedPageBreak/>
        <w:t>დემონსტრირებულია მკაფიო ცოდნა, თუ რა არის საჭირო (ღირებულება) იმისათვის, რომ სამომავლოდ შენარჩუნდეს აქტივობების მდგრადობა;</w:t>
      </w:r>
    </w:p>
    <w:p w14:paraId="770F9454"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განმარტებულია, თუ როგორ იქნება ეფექტიანად გამოყენებული პროექტისთვის შესასყიდი თანამედროვე აღჭურვილობა პროექტის დასრულების შემდეგ;</w:t>
      </w:r>
    </w:p>
    <w:p w14:paraId="2BBA527A" w14:textId="77777777" w:rsidR="005C79D3" w:rsidRPr="00607E30" w:rsidRDefault="005C79D3" w:rsidP="005C79D3">
      <w:pPr>
        <w:pStyle w:val="ListParagraph"/>
        <w:numPr>
          <w:ilvl w:val="0"/>
          <w:numId w:val="44"/>
        </w:numPr>
        <w:spacing w:before="0" w:after="160" w:line="259" w:lineRule="auto"/>
        <w:jc w:val="both"/>
        <w:rPr>
          <w:lang w:val="ka-GE"/>
        </w:rPr>
      </w:pPr>
      <w:r w:rsidRPr="00607E30">
        <w:rPr>
          <w:lang w:val="ka-GE"/>
        </w:rPr>
        <w:t>აღწერილია ხარჯები რაოდენობრივად და კატეგორიების მიხედვით, განსაზღვრულია მომავალი დაფინანსების წყაროები - შიდა და გარე წყაროების მითითებით - საიდანაც მოხდება ხარჯების დაფარვა.</w:t>
      </w:r>
    </w:p>
    <w:p w14:paraId="2AB90C54" w14:textId="4E488655" w:rsidR="009908FE" w:rsidRPr="00656E9E" w:rsidRDefault="009908FE"/>
    <w:p w14:paraId="181ABDF9" w14:textId="31597C59" w:rsidR="00C35E06" w:rsidRPr="00D32B80" w:rsidRDefault="002D45E0" w:rsidP="00C35E06">
      <w:pPr>
        <w:pStyle w:val="Heading1"/>
        <w:numPr>
          <w:ilvl w:val="0"/>
          <w:numId w:val="13"/>
        </w:numPr>
      </w:pPr>
      <w:bookmarkStart w:id="44" w:name="_Toc100661745"/>
      <w:r>
        <w:rPr>
          <w:lang w:val="ka-GE"/>
        </w:rPr>
        <w:t xml:space="preserve">სააპლიკაციო განაცხადის </w:t>
      </w:r>
      <w:r w:rsidR="006604EC">
        <w:rPr>
          <w:lang w:val="ka-GE"/>
        </w:rPr>
        <w:t>მომზადება და წარდგენა</w:t>
      </w:r>
      <w:bookmarkEnd w:id="44"/>
      <w:r w:rsidR="00C35E06" w:rsidRPr="00B626B5">
        <w:t xml:space="preserve"> </w:t>
      </w:r>
    </w:p>
    <w:p w14:paraId="3DCF39E9" w14:textId="77777777" w:rsidR="00E25DB2" w:rsidRDefault="00E25DB2" w:rsidP="00B7148E">
      <w:pPr>
        <w:pStyle w:val="Heading2"/>
        <w:jc w:val="both"/>
        <w:rPr>
          <w:lang w:val="ka-GE"/>
        </w:rPr>
      </w:pPr>
    </w:p>
    <w:p w14:paraId="15D3C452" w14:textId="564BA7CE" w:rsidR="00C35E06" w:rsidRPr="002D45E0" w:rsidRDefault="005C79D3" w:rsidP="00B7148E">
      <w:pPr>
        <w:pStyle w:val="Heading2"/>
        <w:jc w:val="both"/>
        <w:rPr>
          <w:lang w:val="ka-GE"/>
        </w:rPr>
      </w:pPr>
      <w:bookmarkStart w:id="45" w:name="_Toc100661746"/>
      <w:r>
        <w:rPr>
          <w:lang w:val="ka-GE"/>
        </w:rPr>
        <w:t xml:space="preserve">4.1 </w:t>
      </w:r>
      <w:r w:rsidR="002D45E0">
        <w:rPr>
          <w:lang w:val="ka-GE"/>
        </w:rPr>
        <w:t>სამუშაო ენა</w:t>
      </w:r>
      <w:bookmarkEnd w:id="45"/>
    </w:p>
    <w:p w14:paraId="2F716C4B" w14:textId="77777777" w:rsidR="005C79D3" w:rsidRDefault="005C79D3" w:rsidP="005C79D3">
      <w:pPr>
        <w:jc w:val="both"/>
        <w:rPr>
          <w:lang w:val="ka-GE"/>
        </w:rPr>
      </w:pPr>
      <w:r>
        <w:rPr>
          <w:lang w:val="ka-GE"/>
        </w:rPr>
        <w:t>ყველა აპლიკანტი საგრანტო წინადადებებს წარადგენს როგორც ქართულ, ასევე ინგლისურ ენებზე. წარდგენილი განაცხადის ქართულ და ინგლისურენოვან ვერსიებს შორის განსხვავების შემთხვევაში, უპირატესობა მიენიჭება ქართულენოვან ტექსტს.</w:t>
      </w:r>
    </w:p>
    <w:p w14:paraId="05150213" w14:textId="77777777" w:rsidR="00E25DB2" w:rsidRPr="002D45E0" w:rsidRDefault="00E25DB2" w:rsidP="00B7148E">
      <w:pPr>
        <w:jc w:val="both"/>
        <w:rPr>
          <w:lang w:val="ka-GE"/>
        </w:rPr>
      </w:pPr>
    </w:p>
    <w:p w14:paraId="5EAC3B24" w14:textId="59A4ED4B" w:rsidR="00C35E06" w:rsidRPr="00B626B5" w:rsidRDefault="005C79D3" w:rsidP="00B7148E">
      <w:pPr>
        <w:pStyle w:val="Heading2"/>
        <w:jc w:val="both"/>
      </w:pPr>
      <w:bookmarkStart w:id="46" w:name="_Toc100661747"/>
      <w:r>
        <w:rPr>
          <w:lang w:val="ka-GE"/>
        </w:rPr>
        <w:t>4.2 ფორმა</w:t>
      </w:r>
      <w:bookmarkEnd w:id="46"/>
    </w:p>
    <w:p w14:paraId="21F62C7A" w14:textId="1AF4DB12" w:rsidR="002D45E0" w:rsidRPr="002D45E0" w:rsidRDefault="003230A5" w:rsidP="00B7148E">
      <w:pPr>
        <w:jc w:val="both"/>
        <w:rPr>
          <w:lang w:val="ka-GE"/>
        </w:rPr>
      </w:pPr>
      <w:r>
        <w:rPr>
          <w:lang w:val="ka-GE"/>
        </w:rPr>
        <w:t xml:space="preserve">საგრანტო </w:t>
      </w:r>
      <w:r w:rsidR="00DA16AC">
        <w:rPr>
          <w:lang w:val="ka-GE"/>
        </w:rPr>
        <w:t xml:space="preserve">განაცხადი წარდგენილ უნდა </w:t>
      </w:r>
      <w:r w:rsidR="005C79D3">
        <w:rPr>
          <w:lang w:val="ka-GE"/>
        </w:rPr>
        <w:t>იქნას</w:t>
      </w:r>
      <w:r w:rsidR="00DA16AC">
        <w:rPr>
          <w:lang w:val="ka-GE"/>
        </w:rPr>
        <w:t xml:space="preserve"> </w:t>
      </w:r>
      <w:r>
        <w:rPr>
          <w:lang w:val="en-US"/>
        </w:rPr>
        <w:t>CIF</w:t>
      </w:r>
      <w:r>
        <w:rPr>
          <w:lang w:val="ka-GE"/>
        </w:rPr>
        <w:t xml:space="preserve">-ის ფარგლებში </w:t>
      </w:r>
      <w:r w:rsidR="005C79D3">
        <w:rPr>
          <w:lang w:val="ka-GE"/>
        </w:rPr>
        <w:t xml:space="preserve">ოფიციალურად დამტკიცებული </w:t>
      </w:r>
      <w:r w:rsidR="00DA16AC">
        <w:rPr>
          <w:lang w:val="ka-GE"/>
        </w:rPr>
        <w:t xml:space="preserve">ფორმით. </w:t>
      </w:r>
      <w:r w:rsidR="002D45E0">
        <w:rPr>
          <w:lang w:val="ka-GE"/>
        </w:rPr>
        <w:t xml:space="preserve">დაცული უნდა იყოს </w:t>
      </w:r>
      <w:r w:rsidR="00876914">
        <w:rPr>
          <w:lang w:val="ka-GE"/>
        </w:rPr>
        <w:t>მოთხოვნები</w:t>
      </w:r>
      <w:r w:rsidR="005C79D3">
        <w:rPr>
          <w:lang w:val="ka-GE"/>
        </w:rPr>
        <w:t>:</w:t>
      </w:r>
      <w:r w:rsidR="00876914">
        <w:rPr>
          <w:lang w:val="ka-GE"/>
        </w:rPr>
        <w:t xml:space="preserve"> </w:t>
      </w:r>
      <w:r w:rsidR="005C79D3">
        <w:rPr>
          <w:lang w:val="ka-GE"/>
        </w:rPr>
        <w:t>შრიფტის</w:t>
      </w:r>
      <w:r w:rsidR="002D45E0">
        <w:rPr>
          <w:lang w:val="ka-GE"/>
        </w:rPr>
        <w:t xml:space="preserve"> ზომ</w:t>
      </w:r>
      <w:r w:rsidR="00876914">
        <w:rPr>
          <w:lang w:val="ka-GE"/>
        </w:rPr>
        <w:t>ის</w:t>
      </w:r>
      <w:r w:rsidR="002D45E0">
        <w:rPr>
          <w:lang w:val="ka-GE"/>
        </w:rPr>
        <w:t xml:space="preserve">, გვერდებისა და სიტყვების </w:t>
      </w:r>
      <w:r w:rsidR="005C79D3">
        <w:rPr>
          <w:lang w:val="ka-GE"/>
        </w:rPr>
        <w:t>რაოდენობის</w:t>
      </w:r>
      <w:r w:rsidR="00876914">
        <w:rPr>
          <w:lang w:val="ka-GE"/>
        </w:rPr>
        <w:t xml:space="preserve"> შესახებ.</w:t>
      </w:r>
      <w:r w:rsidR="002D45E0">
        <w:rPr>
          <w:lang w:val="ka-GE"/>
        </w:rPr>
        <w:t xml:space="preserve"> ის </w:t>
      </w:r>
      <w:r w:rsidR="00876914">
        <w:rPr>
          <w:lang w:val="ka-GE"/>
        </w:rPr>
        <w:t>განყოფილება,</w:t>
      </w:r>
      <w:r w:rsidR="002D45E0">
        <w:rPr>
          <w:lang w:val="ka-GE"/>
        </w:rPr>
        <w:t xml:space="preserve"> რომელშიც აპლიკანტი გადააჭარბებს </w:t>
      </w:r>
      <w:r w:rsidR="005C79D3">
        <w:rPr>
          <w:lang w:val="ka-GE"/>
        </w:rPr>
        <w:t xml:space="preserve">სიტყვების რაოდენობისათვის დადგენილ </w:t>
      </w:r>
      <w:r w:rsidR="002D45E0">
        <w:rPr>
          <w:lang w:val="ka-GE"/>
        </w:rPr>
        <w:t xml:space="preserve">ლიმიტს, </w:t>
      </w:r>
      <w:r w:rsidR="005C79D3">
        <w:rPr>
          <w:lang w:val="ka-GE"/>
        </w:rPr>
        <w:t xml:space="preserve">წაკითხული და </w:t>
      </w:r>
      <w:r w:rsidR="002D45E0">
        <w:rPr>
          <w:lang w:val="ka-GE"/>
        </w:rPr>
        <w:t>განხილულ</w:t>
      </w:r>
      <w:r w:rsidR="005C79D3">
        <w:rPr>
          <w:lang w:val="ka-GE"/>
        </w:rPr>
        <w:t>ი</w:t>
      </w:r>
      <w:r w:rsidR="002D45E0">
        <w:rPr>
          <w:lang w:val="ka-GE"/>
        </w:rPr>
        <w:t xml:space="preserve"> იქნება </w:t>
      </w:r>
      <w:r w:rsidR="005C79D3">
        <w:rPr>
          <w:lang w:val="ka-GE"/>
        </w:rPr>
        <w:t xml:space="preserve">მხოლოდ </w:t>
      </w:r>
      <w:r w:rsidR="00983C8F">
        <w:rPr>
          <w:lang w:val="ka-GE"/>
        </w:rPr>
        <w:t>ლიმიტის ფარგლებში.</w:t>
      </w:r>
    </w:p>
    <w:p w14:paraId="2C34AF59" w14:textId="1F515415" w:rsidR="00C35E06" w:rsidRDefault="002D45E0" w:rsidP="002438DC">
      <w:pPr>
        <w:jc w:val="both"/>
        <w:rPr>
          <w:lang w:val="ka-GE"/>
        </w:rPr>
      </w:pPr>
      <w:r>
        <w:rPr>
          <w:lang w:val="ka-GE"/>
        </w:rPr>
        <w:t xml:space="preserve">განაცხადი ხელმოწერილი უნდა იყოს უმაღლესი </w:t>
      </w:r>
      <w:r w:rsidR="007D4B1F">
        <w:rPr>
          <w:lang w:val="ka-GE"/>
        </w:rPr>
        <w:t>საგანმანათლებლო</w:t>
      </w:r>
      <w:r>
        <w:rPr>
          <w:lang w:val="ka-GE"/>
        </w:rPr>
        <w:t xml:space="preserve"> დაწესებულების რექტორის ან </w:t>
      </w:r>
      <w:r w:rsidR="007D4B1F">
        <w:rPr>
          <w:lang w:val="ka-GE"/>
        </w:rPr>
        <w:t>სხვა</w:t>
      </w:r>
      <w:r w:rsidR="005C79D3">
        <w:rPr>
          <w:lang w:val="ka-GE"/>
        </w:rPr>
        <w:t xml:space="preserve"> </w:t>
      </w:r>
      <w:r w:rsidR="003230A5">
        <w:rPr>
          <w:lang w:val="ka-GE"/>
        </w:rPr>
        <w:t>უფლაბამოსილი</w:t>
      </w:r>
      <w:r w:rsidR="005C79D3">
        <w:rPr>
          <w:lang w:val="ka-GE"/>
        </w:rPr>
        <w:t xml:space="preserve"> </w:t>
      </w:r>
      <w:r w:rsidR="007D4B1F">
        <w:rPr>
          <w:lang w:val="ka-GE"/>
        </w:rPr>
        <w:t>წარმომადგენლის მიერ</w:t>
      </w:r>
      <w:r w:rsidR="003230A5">
        <w:rPr>
          <w:lang w:val="ka-GE"/>
        </w:rPr>
        <w:t xml:space="preserve"> (გთხოვთ, იქონიოთ მხედველობაში, რომ </w:t>
      </w:r>
      <w:r w:rsidR="007D4B1F">
        <w:rPr>
          <w:lang w:val="ka-GE"/>
        </w:rPr>
        <w:t>სამინისტროს უფლება აქვს</w:t>
      </w:r>
      <w:r w:rsidR="003230A5">
        <w:rPr>
          <w:lang w:val="ka-GE"/>
        </w:rPr>
        <w:t>,</w:t>
      </w:r>
      <w:r w:rsidR="007D4B1F">
        <w:rPr>
          <w:lang w:val="ka-GE"/>
        </w:rPr>
        <w:t xml:space="preserve"> დაუკავშირდეს განაცხადში მითითებულ ნებისმიერ პირს, მათი </w:t>
      </w:r>
      <w:r w:rsidR="002438DC">
        <w:rPr>
          <w:lang w:val="ka-GE"/>
        </w:rPr>
        <w:t>ჩართულობ</w:t>
      </w:r>
      <w:r w:rsidR="003230A5">
        <w:rPr>
          <w:lang w:val="ka-GE"/>
        </w:rPr>
        <w:t>ის ხარისხისა და</w:t>
      </w:r>
      <w:r w:rsidR="002438DC">
        <w:rPr>
          <w:lang w:val="ka-GE"/>
        </w:rPr>
        <w:t xml:space="preserve"> თანხმობის დასადასტურებლად</w:t>
      </w:r>
      <w:r w:rsidR="003230A5">
        <w:rPr>
          <w:lang w:val="ka-GE"/>
        </w:rPr>
        <w:t>)</w:t>
      </w:r>
      <w:r w:rsidR="002438DC">
        <w:rPr>
          <w:lang w:val="ka-GE"/>
        </w:rPr>
        <w:t>.</w:t>
      </w:r>
    </w:p>
    <w:p w14:paraId="0E137336" w14:textId="77777777" w:rsidR="003230A5" w:rsidRDefault="003230A5" w:rsidP="002438DC">
      <w:pPr>
        <w:jc w:val="both"/>
        <w:rPr>
          <w:rFonts w:ascii="Calibri" w:hAnsi="Calibri" w:cs="Calibri"/>
        </w:rPr>
      </w:pPr>
    </w:p>
    <w:p w14:paraId="7C37BE86" w14:textId="67DCDE84" w:rsidR="00C35E06" w:rsidRPr="003230A5" w:rsidRDefault="003230A5" w:rsidP="00B7148E">
      <w:pPr>
        <w:pStyle w:val="Heading2"/>
        <w:jc w:val="both"/>
      </w:pPr>
      <w:bookmarkStart w:id="47" w:name="_Toc100661748"/>
      <w:r w:rsidRPr="003230A5">
        <w:rPr>
          <w:lang w:val="ka-GE"/>
        </w:rPr>
        <w:t xml:space="preserve">4.3 </w:t>
      </w:r>
      <w:r w:rsidR="002D45E0" w:rsidRPr="003230A5">
        <w:rPr>
          <w:lang w:val="ka-GE"/>
        </w:rPr>
        <w:t>დოკუმენტების წარდგენა</w:t>
      </w:r>
      <w:bookmarkEnd w:id="47"/>
    </w:p>
    <w:p w14:paraId="56708E5F" w14:textId="3343F52C" w:rsidR="002D45E0" w:rsidRPr="003230A5" w:rsidRDefault="005F0D2A" w:rsidP="00B7148E">
      <w:pPr>
        <w:jc w:val="both"/>
        <w:rPr>
          <w:color w:val="000000" w:themeColor="text1"/>
          <w:lang w:val="ka-GE"/>
        </w:rPr>
      </w:pPr>
      <w:r w:rsidRPr="003230A5">
        <w:rPr>
          <w:rFonts w:ascii="Calibri" w:hAnsi="Calibri" w:cs="Calibri"/>
          <w:lang w:val="ka-GE"/>
        </w:rPr>
        <w:t>სააპლიკაციო</w:t>
      </w:r>
      <w:r w:rsidR="002D45E0" w:rsidRPr="003230A5">
        <w:rPr>
          <w:rFonts w:ascii="Calibri" w:hAnsi="Calibri" w:cs="Calibri"/>
          <w:lang w:val="ka-GE"/>
        </w:rPr>
        <w:t xml:space="preserve"> განაცხადი წარდგენილი უნდა იყოს </w:t>
      </w:r>
      <w:r w:rsidR="006604EC" w:rsidRPr="003230A5">
        <w:rPr>
          <w:rFonts w:ascii="Calibri" w:hAnsi="Calibri" w:cs="Calibri"/>
          <w:lang w:val="ka-GE"/>
        </w:rPr>
        <w:t>ელექტრონულად, სამინისტროს მიერ დადგენილი ფორმატით.</w:t>
      </w:r>
    </w:p>
    <w:p w14:paraId="7486FEE3" w14:textId="56EF3EAA" w:rsidR="00C35E06" w:rsidRPr="003230A5" w:rsidRDefault="006604EC" w:rsidP="00B7148E">
      <w:pPr>
        <w:jc w:val="both"/>
        <w:rPr>
          <w:rFonts w:ascii="Calibri" w:eastAsiaTheme="minorHAnsi" w:hAnsi="Calibri" w:cs="Calibri"/>
          <w:color w:val="000000" w:themeColor="text1"/>
          <w:lang w:val="ka-GE" w:eastAsia="en-US"/>
        </w:rPr>
      </w:pPr>
      <w:r w:rsidRPr="003230A5">
        <w:rPr>
          <w:color w:val="000000" w:themeColor="text1"/>
          <w:lang w:val="ka-GE"/>
        </w:rPr>
        <w:t>აპლიკანტმა უნდა წარმოადგინოს შემდეგი დოკუმენტები:</w:t>
      </w:r>
    </w:p>
    <w:p w14:paraId="79ED3C34" w14:textId="5B9DD9A8" w:rsidR="00C35E06" w:rsidRPr="003230A5" w:rsidRDefault="003230A5" w:rsidP="00E54209">
      <w:pPr>
        <w:pStyle w:val="ListParagraph"/>
        <w:numPr>
          <w:ilvl w:val="0"/>
          <w:numId w:val="17"/>
        </w:numPr>
        <w:jc w:val="both"/>
        <w:rPr>
          <w:rFonts w:ascii="Calibri" w:hAnsi="Calibri" w:cs="Calibri"/>
          <w:color w:val="000000" w:themeColor="text1"/>
        </w:rPr>
      </w:pPr>
      <w:proofErr w:type="spellStart"/>
      <w:r w:rsidRPr="003230A5">
        <w:t>საგრანტო</w:t>
      </w:r>
      <w:proofErr w:type="spellEnd"/>
      <w:r>
        <w:rPr>
          <w:lang w:val="ka-GE"/>
        </w:rPr>
        <w:t xml:space="preserve"> </w:t>
      </w:r>
      <w:proofErr w:type="spellStart"/>
      <w:r w:rsidRPr="003230A5">
        <w:t>განაცხადი</w:t>
      </w:r>
      <w:proofErr w:type="spellEnd"/>
      <w:r>
        <w:rPr>
          <w:lang w:val="ka-GE"/>
        </w:rPr>
        <w:t xml:space="preserve"> </w:t>
      </w:r>
      <w:r w:rsidR="002D45E0" w:rsidRPr="003230A5">
        <w:rPr>
          <w:rFonts w:ascii="Calibri" w:hAnsi="Calibri" w:cs="Calibri"/>
          <w:color w:val="000000" w:themeColor="text1"/>
          <w:lang w:val="ka-GE"/>
        </w:rPr>
        <w:t>(</w:t>
      </w:r>
      <w:r w:rsidRPr="003230A5">
        <w:rPr>
          <w:rFonts w:ascii="Calibri" w:hAnsi="Calibri" w:cs="Calibri"/>
          <w:color w:val="000000" w:themeColor="text1"/>
          <w:lang w:val="ka-GE"/>
        </w:rPr>
        <w:t>პდფ-ის</w:t>
      </w:r>
      <w:r w:rsidR="002D45E0" w:rsidRPr="003230A5">
        <w:rPr>
          <w:rFonts w:ascii="Calibri" w:hAnsi="Calibri" w:cs="Calibri"/>
          <w:color w:val="000000" w:themeColor="text1"/>
          <w:lang w:val="ka-GE"/>
        </w:rPr>
        <w:t xml:space="preserve"> ფორმატში)</w:t>
      </w:r>
    </w:p>
    <w:p w14:paraId="1D2B8CE8" w14:textId="747195FB" w:rsidR="00C35E06" w:rsidRPr="003230A5" w:rsidRDefault="003230A5"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 xml:space="preserve">წამყვანი აპლიკანტი </w:t>
      </w:r>
      <w:r w:rsidR="002D45E0" w:rsidRPr="003230A5">
        <w:rPr>
          <w:rFonts w:ascii="Calibri" w:hAnsi="Calibri" w:cs="Calibri"/>
          <w:color w:val="000000" w:themeColor="text1"/>
          <w:lang w:val="ka-GE"/>
        </w:rPr>
        <w:t xml:space="preserve">უმაღლესი </w:t>
      </w:r>
      <w:r w:rsidR="004E261A" w:rsidRPr="003230A5">
        <w:rPr>
          <w:rFonts w:ascii="Calibri" w:hAnsi="Calibri" w:cs="Calibri"/>
          <w:color w:val="000000" w:themeColor="text1"/>
          <w:lang w:val="ka-GE"/>
        </w:rPr>
        <w:t>საგანმანათლებლო</w:t>
      </w:r>
      <w:r w:rsidR="002D45E0" w:rsidRPr="003230A5">
        <w:rPr>
          <w:rFonts w:ascii="Calibri" w:hAnsi="Calibri" w:cs="Calibri"/>
          <w:color w:val="000000" w:themeColor="text1"/>
          <w:lang w:val="ka-GE"/>
        </w:rPr>
        <w:t xml:space="preserve"> დაწესებულების სტრატეგიული განვითარების გეგმა</w:t>
      </w:r>
    </w:p>
    <w:p w14:paraId="2AC9570E" w14:textId="2DE6A95E" w:rsidR="00C35E06" w:rsidRPr="003230A5" w:rsidRDefault="004E261A"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 xml:space="preserve">პროექტის </w:t>
      </w:r>
      <w:r w:rsidR="002D45E0" w:rsidRPr="003230A5">
        <w:rPr>
          <w:rFonts w:ascii="Calibri" w:hAnsi="Calibri" w:cs="Calibri"/>
          <w:color w:val="000000" w:themeColor="text1"/>
          <w:lang w:val="ka-GE"/>
        </w:rPr>
        <w:t>გუნდის</w:t>
      </w:r>
      <w:r w:rsidR="003230A5" w:rsidRPr="003230A5">
        <w:rPr>
          <w:rFonts w:ascii="Calibri" w:hAnsi="Calibri" w:cs="Calibri"/>
          <w:color w:val="000000" w:themeColor="text1"/>
          <w:lang w:val="ka-GE"/>
        </w:rPr>
        <w:t xml:space="preserve"> ძირითადი</w:t>
      </w:r>
      <w:r w:rsidR="002D45E0" w:rsidRPr="003230A5">
        <w:rPr>
          <w:rFonts w:ascii="Calibri" w:hAnsi="Calibri" w:cs="Calibri"/>
          <w:color w:val="000000" w:themeColor="text1"/>
          <w:lang w:val="ka-GE"/>
        </w:rPr>
        <w:t xml:space="preserve"> წევრების რეზიუმეები</w:t>
      </w:r>
      <w:r w:rsidRPr="003230A5">
        <w:rPr>
          <w:rFonts w:ascii="Calibri" w:hAnsi="Calibri" w:cs="Calibri"/>
          <w:color w:val="000000" w:themeColor="text1"/>
          <w:lang w:val="ka-GE"/>
        </w:rPr>
        <w:t xml:space="preserve"> (</w:t>
      </w:r>
      <w:r w:rsidRPr="003230A5">
        <w:rPr>
          <w:rFonts w:ascii="Calibri" w:hAnsi="Calibri" w:cs="Calibri"/>
          <w:color w:val="000000" w:themeColor="text1"/>
          <w:lang w:val="en-US"/>
        </w:rPr>
        <w:t>CV)</w:t>
      </w:r>
      <w:r w:rsidR="002D45E0" w:rsidRPr="003230A5">
        <w:rPr>
          <w:rFonts w:ascii="Calibri" w:hAnsi="Calibri" w:cs="Calibri"/>
          <w:color w:val="000000" w:themeColor="text1"/>
          <w:lang w:val="ka-GE"/>
        </w:rPr>
        <w:t xml:space="preserve"> </w:t>
      </w:r>
    </w:p>
    <w:p w14:paraId="091D8576" w14:textId="51B3F69E" w:rsidR="00C35E06" w:rsidRPr="003230A5" w:rsidRDefault="002D45E0"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t>ბიუჯეტი (ექსელის ფორმატში)</w:t>
      </w:r>
    </w:p>
    <w:p w14:paraId="0008FD85" w14:textId="331AB72F" w:rsidR="003230A5" w:rsidRPr="003230A5" w:rsidRDefault="003230A5" w:rsidP="00B7148E">
      <w:pPr>
        <w:pStyle w:val="ListParagraph"/>
        <w:numPr>
          <w:ilvl w:val="0"/>
          <w:numId w:val="17"/>
        </w:numPr>
        <w:jc w:val="both"/>
        <w:rPr>
          <w:rFonts w:ascii="Calibri" w:hAnsi="Calibri" w:cs="Calibri"/>
          <w:color w:val="000000" w:themeColor="text1"/>
        </w:rPr>
      </w:pPr>
      <w:r>
        <w:rPr>
          <w:rFonts w:ascii="Calibri" w:hAnsi="Calibri" w:cs="Calibri"/>
          <w:color w:val="000000" w:themeColor="text1"/>
          <w:lang w:val="ka-GE"/>
        </w:rPr>
        <w:t>სამოქმედო გეგმა (ექსელის ფორმატში)</w:t>
      </w:r>
    </w:p>
    <w:p w14:paraId="09948DB0" w14:textId="77777777" w:rsidR="003230A5" w:rsidRDefault="003230A5" w:rsidP="003230A5">
      <w:pPr>
        <w:pStyle w:val="ListParagraph"/>
        <w:numPr>
          <w:ilvl w:val="0"/>
          <w:numId w:val="17"/>
        </w:numPr>
      </w:pPr>
      <w:proofErr w:type="spellStart"/>
      <w:r>
        <w:t>პროექტის</w:t>
      </w:r>
      <w:proofErr w:type="spellEnd"/>
      <w:r>
        <w:t xml:space="preserve"> </w:t>
      </w:r>
      <w:proofErr w:type="spellStart"/>
      <w:r>
        <w:t>შედეგებისა</w:t>
      </w:r>
      <w:proofErr w:type="spellEnd"/>
      <w:r>
        <w:t xml:space="preserve"> </w:t>
      </w:r>
      <w:proofErr w:type="spellStart"/>
      <w:r>
        <w:t>და</w:t>
      </w:r>
      <w:proofErr w:type="spellEnd"/>
      <w:r>
        <w:t xml:space="preserve"> </w:t>
      </w:r>
      <w:proofErr w:type="spellStart"/>
      <w:r>
        <w:t>მონიტორინგის</w:t>
      </w:r>
      <w:proofErr w:type="spellEnd"/>
      <w:r>
        <w:t xml:space="preserve"> </w:t>
      </w:r>
      <w:proofErr w:type="spellStart"/>
      <w:r>
        <w:t>გეგმა</w:t>
      </w:r>
      <w:proofErr w:type="spellEnd"/>
    </w:p>
    <w:p w14:paraId="2EC6DEDB" w14:textId="1D34B1C5" w:rsidR="003230A5" w:rsidRDefault="003230A5" w:rsidP="003230A5">
      <w:pPr>
        <w:pStyle w:val="ListParagraph"/>
        <w:numPr>
          <w:ilvl w:val="0"/>
          <w:numId w:val="17"/>
        </w:numPr>
      </w:pPr>
      <w:proofErr w:type="spellStart"/>
      <w:r>
        <w:t>საზოგადოების</w:t>
      </w:r>
      <w:proofErr w:type="spellEnd"/>
      <w:r>
        <w:t xml:space="preserve"> </w:t>
      </w:r>
      <w:proofErr w:type="spellStart"/>
      <w:r>
        <w:t>ჩართულობის</w:t>
      </w:r>
      <w:proofErr w:type="spellEnd"/>
      <w:r>
        <w:t xml:space="preserve"> </w:t>
      </w:r>
      <w:proofErr w:type="spellStart"/>
      <w:r>
        <w:t>გეგმა</w:t>
      </w:r>
      <w:proofErr w:type="spellEnd"/>
    </w:p>
    <w:p w14:paraId="22F255F3" w14:textId="2C53D155" w:rsidR="003230A5" w:rsidRPr="003230A5" w:rsidRDefault="0074418C" w:rsidP="00B7148E">
      <w:pPr>
        <w:pStyle w:val="ListParagraph"/>
        <w:numPr>
          <w:ilvl w:val="0"/>
          <w:numId w:val="17"/>
        </w:numPr>
        <w:jc w:val="both"/>
        <w:rPr>
          <w:rFonts w:ascii="Calibri" w:hAnsi="Calibri" w:cs="Calibri"/>
          <w:color w:val="000000" w:themeColor="text1"/>
        </w:rPr>
      </w:pPr>
      <w:bookmarkStart w:id="48" w:name="_Hlk100911552"/>
      <w:r>
        <w:rPr>
          <w:rFonts w:ascii="Calibri" w:hAnsi="Calibri" w:cs="Calibri"/>
          <w:color w:val="000000" w:themeColor="text1"/>
          <w:lang w:val="ka-GE"/>
        </w:rPr>
        <w:t xml:space="preserve">ყველა პარტიორთან გაფორმებული </w:t>
      </w:r>
      <w:r w:rsidR="00137EAE">
        <w:rPr>
          <w:rFonts w:ascii="Calibri" w:hAnsi="Calibri" w:cs="Calibri"/>
          <w:color w:val="000000" w:themeColor="text1"/>
          <w:lang w:val="ka-GE"/>
        </w:rPr>
        <w:t xml:space="preserve">ურთიერთთანამშრომლობის </w:t>
      </w:r>
      <w:r>
        <w:rPr>
          <w:rFonts w:ascii="Calibri" w:hAnsi="Calibri" w:cs="Calibri"/>
          <w:color w:val="000000" w:themeColor="text1"/>
          <w:lang w:val="ka-GE"/>
        </w:rPr>
        <w:t>მემორნდუმები</w:t>
      </w:r>
    </w:p>
    <w:p w14:paraId="4C95BD62" w14:textId="4E4D255C" w:rsidR="00C35E06" w:rsidRPr="003230A5" w:rsidRDefault="002D45E0" w:rsidP="00B7148E">
      <w:pPr>
        <w:pStyle w:val="ListParagraph"/>
        <w:numPr>
          <w:ilvl w:val="0"/>
          <w:numId w:val="17"/>
        </w:numPr>
        <w:jc w:val="both"/>
        <w:rPr>
          <w:rFonts w:ascii="Calibri" w:hAnsi="Calibri" w:cs="Calibri"/>
          <w:color w:val="000000" w:themeColor="text1"/>
        </w:rPr>
      </w:pPr>
      <w:bookmarkStart w:id="49" w:name="_Hlk100911573"/>
      <w:bookmarkEnd w:id="48"/>
      <w:r w:rsidRPr="003230A5">
        <w:rPr>
          <w:rFonts w:ascii="Calibri" w:hAnsi="Calibri" w:cs="Calibri"/>
          <w:color w:val="000000" w:themeColor="text1"/>
          <w:lang w:val="ka-GE"/>
        </w:rPr>
        <w:t xml:space="preserve">ყველა პარტნიორის მიერ </w:t>
      </w:r>
      <w:proofErr w:type="spellStart"/>
      <w:r w:rsidR="003230A5" w:rsidRPr="003230A5">
        <w:t>კონსორციუმის</w:t>
      </w:r>
      <w:proofErr w:type="spellEnd"/>
      <w:r w:rsidR="003230A5" w:rsidRPr="003230A5">
        <w:t xml:space="preserve"> </w:t>
      </w:r>
      <w:proofErr w:type="spellStart"/>
      <w:r w:rsidR="003230A5" w:rsidRPr="003230A5">
        <w:t>შეთანხმების</w:t>
      </w:r>
      <w:proofErr w:type="spellEnd"/>
      <w:r w:rsidR="003230A5" w:rsidRPr="003230A5">
        <w:t xml:space="preserve"> </w:t>
      </w:r>
      <w:r w:rsidRPr="003230A5">
        <w:rPr>
          <w:rFonts w:ascii="Calibri" w:hAnsi="Calibri" w:cs="Calibri"/>
          <w:color w:val="000000" w:themeColor="text1"/>
          <w:lang w:val="ka-GE"/>
        </w:rPr>
        <w:t>ხელმოწერილი</w:t>
      </w:r>
      <w:r w:rsidR="004E261A" w:rsidRPr="003230A5">
        <w:rPr>
          <w:rFonts w:ascii="Calibri" w:hAnsi="Calibri" w:cs="Calibri"/>
          <w:color w:val="000000" w:themeColor="text1"/>
          <w:lang w:val="ka-GE"/>
        </w:rPr>
        <w:t xml:space="preserve"> </w:t>
      </w:r>
      <w:r w:rsidR="003230A5" w:rsidRPr="003230A5">
        <w:rPr>
          <w:rFonts w:ascii="Calibri" w:hAnsi="Calibri" w:cs="Calibri"/>
          <w:color w:val="000000" w:themeColor="text1"/>
          <w:lang w:val="ka-GE"/>
        </w:rPr>
        <w:t>ფორმა</w:t>
      </w:r>
      <w:r w:rsidR="0074418C">
        <w:rPr>
          <w:rFonts w:ascii="Calibri" w:hAnsi="Calibri" w:cs="Calibri"/>
          <w:color w:val="000000" w:themeColor="text1"/>
          <w:lang w:val="en-US"/>
        </w:rPr>
        <w:t xml:space="preserve"> (</w:t>
      </w:r>
      <w:r w:rsidR="0074418C">
        <w:rPr>
          <w:rFonts w:ascii="Calibri" w:hAnsi="Calibri" w:cs="Calibri"/>
          <w:color w:val="000000" w:themeColor="text1"/>
          <w:lang w:val="ka-GE"/>
        </w:rPr>
        <w:t>თუ საგრანტო პროექტი წარმოდგენილია კონსორციუმის მიერ)</w:t>
      </w:r>
    </w:p>
    <w:p w14:paraId="278F3750" w14:textId="4726F139" w:rsidR="00C35E06" w:rsidRPr="003230A5" w:rsidRDefault="002D45E0" w:rsidP="00B7148E">
      <w:pPr>
        <w:pStyle w:val="ListParagraph"/>
        <w:numPr>
          <w:ilvl w:val="0"/>
          <w:numId w:val="17"/>
        </w:numPr>
        <w:jc w:val="both"/>
        <w:rPr>
          <w:rFonts w:ascii="Calibri" w:hAnsi="Calibri" w:cs="Calibri"/>
          <w:color w:val="000000" w:themeColor="text1"/>
        </w:rPr>
      </w:pPr>
      <w:bookmarkStart w:id="50" w:name="_Hlk100911592"/>
      <w:bookmarkEnd w:id="49"/>
      <w:r w:rsidRPr="003230A5">
        <w:rPr>
          <w:rFonts w:ascii="Calibri" w:hAnsi="Calibri" w:cs="Calibri"/>
          <w:color w:val="000000" w:themeColor="text1"/>
          <w:lang w:val="ka-GE"/>
        </w:rPr>
        <w:t>ყველა პარტნიორის მიერ ხელმოწერილი</w:t>
      </w:r>
      <w:r w:rsidR="00D6063A">
        <w:rPr>
          <w:rFonts w:ascii="Calibri" w:hAnsi="Calibri" w:cs="Calibri"/>
          <w:color w:val="000000" w:themeColor="text1"/>
          <w:lang w:val="ka-GE"/>
        </w:rPr>
        <w:t xml:space="preserve"> </w:t>
      </w:r>
      <w:proofErr w:type="spellStart"/>
      <w:r w:rsidR="0074418C">
        <w:t>ინფორმაციის</w:t>
      </w:r>
      <w:proofErr w:type="spellEnd"/>
      <w:r w:rsidR="0074418C">
        <w:t xml:space="preserve"> </w:t>
      </w:r>
      <w:proofErr w:type="spellStart"/>
      <w:r w:rsidR="0074418C">
        <w:t>გაუმჟღავნებლობის</w:t>
      </w:r>
      <w:proofErr w:type="spellEnd"/>
      <w:r w:rsidR="0074418C">
        <w:t xml:space="preserve"> </w:t>
      </w:r>
      <w:proofErr w:type="spellStart"/>
      <w:r w:rsidR="0074418C">
        <w:t>და</w:t>
      </w:r>
      <w:proofErr w:type="spellEnd"/>
      <w:r w:rsidR="0074418C">
        <w:t xml:space="preserve"> </w:t>
      </w:r>
      <w:proofErr w:type="spellStart"/>
      <w:r w:rsidR="0074418C">
        <w:t>ინტერესთა</w:t>
      </w:r>
      <w:proofErr w:type="spellEnd"/>
      <w:r w:rsidR="0074418C">
        <w:t xml:space="preserve"> </w:t>
      </w:r>
      <w:proofErr w:type="spellStart"/>
      <w:r w:rsidR="0074418C">
        <w:t>კონფლიქტის</w:t>
      </w:r>
      <w:proofErr w:type="spellEnd"/>
      <w:r w:rsidR="0074418C">
        <w:t xml:space="preserve"> </w:t>
      </w:r>
      <w:proofErr w:type="spellStart"/>
      <w:r w:rsidR="0074418C">
        <w:t>თავიდან</w:t>
      </w:r>
      <w:proofErr w:type="spellEnd"/>
      <w:r w:rsidR="0074418C">
        <w:t xml:space="preserve"> </w:t>
      </w:r>
      <w:proofErr w:type="spellStart"/>
      <w:r w:rsidR="0074418C">
        <w:t>არიდების</w:t>
      </w:r>
      <w:proofErr w:type="spellEnd"/>
      <w:r w:rsidR="0074418C">
        <w:t xml:space="preserve"> </w:t>
      </w:r>
      <w:proofErr w:type="spellStart"/>
      <w:r w:rsidR="0074418C">
        <w:t>განაცხადი</w:t>
      </w:r>
      <w:proofErr w:type="spellEnd"/>
      <w:r w:rsidR="0074418C">
        <w:t xml:space="preserve"> – </w:t>
      </w:r>
      <w:proofErr w:type="spellStart"/>
      <w:r w:rsidR="0074418C">
        <w:t>აპლიკანტებისთვის</w:t>
      </w:r>
      <w:proofErr w:type="spellEnd"/>
    </w:p>
    <w:bookmarkEnd w:id="50"/>
    <w:p w14:paraId="3C49C251" w14:textId="4FA77322" w:rsidR="00C35E06" w:rsidRPr="003230A5" w:rsidRDefault="002D45E0" w:rsidP="00B7148E">
      <w:pPr>
        <w:pStyle w:val="ListParagraph"/>
        <w:numPr>
          <w:ilvl w:val="0"/>
          <w:numId w:val="17"/>
        </w:numPr>
        <w:jc w:val="both"/>
        <w:rPr>
          <w:rFonts w:ascii="Calibri" w:hAnsi="Calibri" w:cs="Calibri"/>
          <w:color w:val="000000" w:themeColor="text1"/>
        </w:rPr>
      </w:pPr>
      <w:r w:rsidRPr="003230A5">
        <w:rPr>
          <w:rFonts w:ascii="Calibri" w:hAnsi="Calibri" w:cs="Calibri"/>
          <w:color w:val="000000" w:themeColor="text1"/>
          <w:lang w:val="ka-GE"/>
        </w:rPr>
        <w:lastRenderedPageBreak/>
        <w:t>იმ პარტნიორების</w:t>
      </w:r>
      <w:r w:rsidR="0074418C">
        <w:rPr>
          <w:rFonts w:ascii="Calibri" w:hAnsi="Calibri" w:cs="Calibri"/>
          <w:color w:val="000000" w:themeColor="text1"/>
          <w:lang w:val="ka-GE"/>
        </w:rPr>
        <w:t xml:space="preserve"> სარეგისტრაციო დოკუმენტები</w:t>
      </w:r>
      <w:r w:rsidRPr="003230A5">
        <w:rPr>
          <w:rFonts w:ascii="Calibri" w:hAnsi="Calibri" w:cs="Calibri"/>
          <w:color w:val="000000" w:themeColor="text1"/>
          <w:lang w:val="ka-GE"/>
        </w:rPr>
        <w:t xml:space="preserve">, რომლებიც არ არიან უმაღლესი </w:t>
      </w:r>
      <w:r w:rsidR="00795AEB" w:rsidRPr="003230A5">
        <w:rPr>
          <w:rFonts w:ascii="Calibri" w:hAnsi="Calibri" w:cs="Calibri"/>
          <w:color w:val="000000" w:themeColor="text1"/>
          <w:lang w:val="ka-GE"/>
        </w:rPr>
        <w:t>საგანმანათლებლო</w:t>
      </w:r>
      <w:r w:rsidRPr="003230A5">
        <w:rPr>
          <w:rFonts w:ascii="Calibri" w:hAnsi="Calibri" w:cs="Calibri"/>
          <w:color w:val="000000" w:themeColor="text1"/>
          <w:lang w:val="ka-GE"/>
        </w:rPr>
        <w:t xml:space="preserve"> დაწესებულებები</w:t>
      </w:r>
      <w:r w:rsidR="0074418C">
        <w:rPr>
          <w:rFonts w:ascii="Calibri" w:hAnsi="Calibri" w:cs="Calibri"/>
          <w:color w:val="000000" w:themeColor="text1"/>
          <w:lang w:val="ka-GE"/>
        </w:rPr>
        <w:t xml:space="preserve"> (თუ ისინი ჩართულნი არიან საგრანტო პროექტში).</w:t>
      </w:r>
    </w:p>
    <w:p w14:paraId="10EE44EF" w14:textId="77777777" w:rsidR="001E6069" w:rsidRDefault="001E6069" w:rsidP="00B7148E">
      <w:pPr>
        <w:pStyle w:val="Heading1"/>
        <w:jc w:val="both"/>
        <w:rPr>
          <w:rFonts w:ascii="Calibri" w:hAnsi="Calibri" w:cs="Calibri"/>
          <w:lang w:val="ka-GE"/>
        </w:rPr>
      </w:pPr>
    </w:p>
    <w:p w14:paraId="74B0777D" w14:textId="358A42D5" w:rsidR="00C35E06" w:rsidRPr="00F22409" w:rsidRDefault="002D45E0" w:rsidP="0074418C">
      <w:pPr>
        <w:pStyle w:val="Heading1"/>
        <w:numPr>
          <w:ilvl w:val="0"/>
          <w:numId w:val="13"/>
        </w:numPr>
        <w:jc w:val="both"/>
        <w:rPr>
          <w:rFonts w:ascii="Calibri" w:hAnsi="Calibri" w:cs="Calibri"/>
        </w:rPr>
      </w:pPr>
      <w:bookmarkStart w:id="51" w:name="_Toc100661749"/>
      <w:r>
        <w:rPr>
          <w:rFonts w:ascii="Calibri" w:hAnsi="Calibri" w:cs="Calibri"/>
          <w:lang w:val="ka-GE"/>
        </w:rPr>
        <w:t>სხვა შესაძლო საკითხები</w:t>
      </w:r>
      <w:bookmarkEnd w:id="51"/>
    </w:p>
    <w:p w14:paraId="23D9AB8B" w14:textId="29DEA1BE" w:rsidR="002D45E0" w:rsidRPr="0074418C" w:rsidRDefault="0074418C" w:rsidP="00B7148E">
      <w:pPr>
        <w:pStyle w:val="Heading2"/>
        <w:jc w:val="both"/>
        <w:rPr>
          <w:lang w:val="ka-GE"/>
        </w:rPr>
      </w:pPr>
      <w:bookmarkStart w:id="52" w:name="_Toc100661750"/>
      <w:r w:rsidRPr="0074418C">
        <w:rPr>
          <w:lang w:val="ka-GE"/>
        </w:rPr>
        <w:t xml:space="preserve">5.1 </w:t>
      </w:r>
      <w:r w:rsidR="002D45E0" w:rsidRPr="0074418C">
        <w:rPr>
          <w:lang w:val="ka-GE"/>
        </w:rPr>
        <w:t>ეთიკური საკითხები</w:t>
      </w:r>
      <w:bookmarkEnd w:id="52"/>
    </w:p>
    <w:p w14:paraId="56FEA303" w14:textId="7D80D551" w:rsidR="00C35E06" w:rsidRPr="009A74A4" w:rsidRDefault="00E57316" w:rsidP="00B7148E">
      <w:pPr>
        <w:jc w:val="both"/>
      </w:pPr>
      <w:r w:rsidRPr="00475376">
        <w:rPr>
          <w:lang w:val="ka-GE"/>
        </w:rPr>
        <w:t>ზოგიერთ</w:t>
      </w:r>
      <w:r w:rsidR="0074418C">
        <w:rPr>
          <w:lang w:val="ka-GE"/>
        </w:rPr>
        <w:t xml:space="preserve"> </w:t>
      </w:r>
      <w:r w:rsidRPr="00475376">
        <w:rPr>
          <w:lang w:val="ka-GE"/>
        </w:rPr>
        <w:t xml:space="preserve">კვლევით საქმიანობასა და მეთოდოლოგიას შესაძლებელია ჰქონდეს ზეგავლენა ეთიკის საკითხებზე ან წარმოშობდეს კითხვებს, </w:t>
      </w:r>
      <w:r w:rsidR="0074418C">
        <w:rPr>
          <w:lang w:val="ka-GE"/>
        </w:rPr>
        <w:t>რომლებიც</w:t>
      </w:r>
      <w:r w:rsidRPr="00475376">
        <w:rPr>
          <w:lang w:val="ka-GE"/>
        </w:rPr>
        <w:t xml:space="preserve"> საჭიროებ</w:t>
      </w:r>
      <w:r w:rsidR="0074418C">
        <w:rPr>
          <w:lang w:val="ka-GE"/>
        </w:rPr>
        <w:t>ენ</w:t>
      </w:r>
      <w:r w:rsidRPr="00475376">
        <w:rPr>
          <w:lang w:val="ka-GE"/>
        </w:rPr>
        <w:t xml:space="preserve"> ეთიკურ შეფასებას, რათა უზრუნველყოფილი იყოს</w:t>
      </w:r>
      <w:r w:rsidR="00F50866">
        <w:rPr>
          <w:lang w:val="ka-GE"/>
        </w:rPr>
        <w:t>, რომ</w:t>
      </w:r>
      <w:r w:rsidRPr="00475376">
        <w:rPr>
          <w:lang w:val="ka-GE"/>
        </w:rPr>
        <w:t xml:space="preserve"> </w:t>
      </w:r>
      <w:r w:rsidR="00475376" w:rsidRPr="00475376">
        <w:rPr>
          <w:lang w:val="ka-GE"/>
        </w:rPr>
        <w:t xml:space="preserve">პროექტები შეესაბამება ევროკავშირის ფუნდამენტურ ეთიკურ პრინციპებს. </w:t>
      </w:r>
    </w:p>
    <w:p w14:paraId="748E8043" w14:textId="77777777" w:rsidR="00E57316" w:rsidRDefault="00E57316" w:rsidP="00B7148E">
      <w:pPr>
        <w:pStyle w:val="Heading2"/>
        <w:jc w:val="both"/>
        <w:rPr>
          <w:rFonts w:cs="Calibri"/>
          <w:lang w:val="ka-GE"/>
        </w:rPr>
      </w:pPr>
    </w:p>
    <w:p w14:paraId="510AF936" w14:textId="45B5E0AF" w:rsidR="00C35E06" w:rsidRPr="0074418C" w:rsidRDefault="0074418C" w:rsidP="00B7148E">
      <w:pPr>
        <w:pStyle w:val="Heading2"/>
        <w:jc w:val="both"/>
        <w:rPr>
          <w:lang w:val="ka-GE"/>
        </w:rPr>
      </w:pPr>
      <w:bookmarkStart w:id="53" w:name="_Toc100661751"/>
      <w:r>
        <w:rPr>
          <w:lang w:val="ka-GE"/>
        </w:rPr>
        <w:t xml:space="preserve">5.2 </w:t>
      </w:r>
      <w:r w:rsidR="00A37CC1" w:rsidRPr="0074418C">
        <w:rPr>
          <w:lang w:val="ka-GE"/>
        </w:rPr>
        <w:t>კონფიდენციალურობა</w:t>
      </w:r>
      <w:bookmarkEnd w:id="53"/>
    </w:p>
    <w:p w14:paraId="0DE17F02" w14:textId="4554CF13" w:rsidR="00A37CC1" w:rsidRDefault="0074418C" w:rsidP="0074418C">
      <w:pPr>
        <w:jc w:val="both"/>
        <w:rPr>
          <w:bCs/>
          <w:lang w:val="ka-GE"/>
        </w:rPr>
      </w:pPr>
      <w:r>
        <w:rPr>
          <w:bCs/>
        </w:rPr>
        <w:t>CIF</w:t>
      </w:r>
      <w:r>
        <w:rPr>
          <w:bCs/>
          <w:lang w:val="ka-GE"/>
        </w:rPr>
        <w:t xml:space="preserve">-ის ადმინისტრირების ერთეული, გრანტების გამცემი კომისია და ყველა შემფასებელი, რომელთაც </w:t>
      </w:r>
      <w:r w:rsidRPr="0014213D">
        <w:rPr>
          <w:bCs/>
          <w:lang w:val="ka-GE"/>
        </w:rPr>
        <w:t xml:space="preserve">აქვთ წვდომა </w:t>
      </w:r>
      <w:r w:rsidRPr="0014213D">
        <w:rPr>
          <w:bCs/>
        </w:rPr>
        <w:t>CIF</w:t>
      </w:r>
      <w:r>
        <w:rPr>
          <w:bCs/>
          <w:lang w:val="ka-GE"/>
        </w:rPr>
        <w:t>-ის ფარგლებში</w:t>
      </w:r>
      <w:r w:rsidRPr="0014213D">
        <w:rPr>
          <w:bCs/>
          <w:lang w:val="ka-GE"/>
        </w:rPr>
        <w:t xml:space="preserve"> საგრანტო განაცხადზე, ხელს აწერენ </w:t>
      </w:r>
      <w:r w:rsidRPr="006633A7">
        <w:rPr>
          <w:bCs/>
          <w:lang w:val="ka-GE"/>
        </w:rPr>
        <w:t>ინფორმაციის გაუმჟღავნებლობის და ინტერესთა კონფლიქტის თავიდან არიდების განაცხად</w:t>
      </w:r>
      <w:r>
        <w:rPr>
          <w:bCs/>
          <w:lang w:val="ka-GE"/>
        </w:rPr>
        <w:t xml:space="preserve">ს - თანამშრომლებისთვის. </w:t>
      </w:r>
      <w:r w:rsidRPr="0014213D">
        <w:rPr>
          <w:bCs/>
          <w:lang w:val="ka-GE"/>
        </w:rPr>
        <w:t xml:space="preserve">განაცხადის მოქმედების ვადად მიჩნეულია </w:t>
      </w:r>
      <w:r>
        <w:rPr>
          <w:bCs/>
        </w:rPr>
        <w:t>CIF-</w:t>
      </w:r>
      <w:r>
        <w:rPr>
          <w:bCs/>
          <w:lang w:val="ka-GE"/>
        </w:rPr>
        <w:t>ის</w:t>
      </w:r>
      <w:r w:rsidRPr="0014213D">
        <w:rPr>
          <w:bCs/>
          <w:lang w:val="ka-GE"/>
        </w:rPr>
        <w:t xml:space="preserve"> განხორციელების პერიოდი და შესაძლებელია გაგრძელდეს სამინისტროს ინიციატივით.</w:t>
      </w:r>
    </w:p>
    <w:p w14:paraId="77938AED" w14:textId="77777777" w:rsidR="002B2395" w:rsidRDefault="002B2395" w:rsidP="00B7148E">
      <w:pPr>
        <w:pStyle w:val="Heading1"/>
        <w:jc w:val="both"/>
        <w:rPr>
          <w:lang w:val="ka-GE"/>
        </w:rPr>
      </w:pPr>
      <w:bookmarkStart w:id="54" w:name="_Toc60429289"/>
      <w:bookmarkStart w:id="55" w:name="_Toc60986253"/>
    </w:p>
    <w:p w14:paraId="10291CBA" w14:textId="50B62AC4" w:rsidR="00C35E06" w:rsidRDefault="00A37CC1" w:rsidP="00B7148E">
      <w:pPr>
        <w:pStyle w:val="Heading1"/>
        <w:jc w:val="both"/>
        <w:rPr>
          <w:lang w:val="ka-GE"/>
        </w:rPr>
      </w:pPr>
      <w:bookmarkStart w:id="56" w:name="_Toc100661752"/>
      <w:r>
        <w:rPr>
          <w:lang w:val="ka-GE"/>
        </w:rPr>
        <w:t>განაცხადების მიღებასთან დაკავშირებული კითხვები</w:t>
      </w:r>
      <w:bookmarkEnd w:id="54"/>
      <w:bookmarkEnd w:id="55"/>
      <w:bookmarkEnd w:id="56"/>
    </w:p>
    <w:p w14:paraId="6AE7942B" w14:textId="66331047" w:rsidR="00C35E06" w:rsidRPr="00A37CC1" w:rsidRDefault="00A37CC1" w:rsidP="00BE0E9B">
      <w:pPr>
        <w:jc w:val="both"/>
        <w:rPr>
          <w:rFonts w:ascii="Calibri" w:hAnsi="Calibri" w:cs="Calibri"/>
          <w:highlight w:val="yellow"/>
          <w:lang w:val="ka-GE"/>
        </w:rPr>
      </w:pPr>
      <w:r>
        <w:rPr>
          <w:lang w:val="ka-GE"/>
        </w:rPr>
        <w:t>ხშირად დასმულ შეკითხვებზე პასუხები</w:t>
      </w:r>
      <w:r w:rsidR="002B2395">
        <w:rPr>
          <w:lang w:val="ka-GE"/>
        </w:rPr>
        <w:t xml:space="preserve"> განაცხადის მომზადებისა და წარდგენის შესახებ</w:t>
      </w:r>
      <w:r>
        <w:rPr>
          <w:lang w:val="ka-GE"/>
        </w:rPr>
        <w:t>, გამოქვეყნებულია ოფიციალურ ვებ</w:t>
      </w:r>
      <w:r w:rsidR="0074418C">
        <w:rPr>
          <w:lang w:val="ka-GE"/>
        </w:rPr>
        <w:t>გვერდზე</w:t>
      </w:r>
      <w:r>
        <w:rPr>
          <w:lang w:val="ka-GE"/>
        </w:rPr>
        <w:t>:</w:t>
      </w:r>
      <w:r w:rsidR="00BE0E9B">
        <w:rPr>
          <w:lang w:val="en-US"/>
        </w:rPr>
        <w:t xml:space="preserve"> </w:t>
      </w:r>
      <w:hyperlink r:id="rId9" w:history="1">
        <w:r w:rsidR="00BE0E9B" w:rsidRPr="00F27CB5">
          <w:rPr>
            <w:rStyle w:val="Hyperlink"/>
            <w:lang w:val="en-US"/>
          </w:rPr>
          <w:t>www.mes.gov.ge</w:t>
        </w:r>
      </w:hyperlink>
      <w:r w:rsidR="00BE0E9B">
        <w:rPr>
          <w:lang w:val="en-US"/>
        </w:rPr>
        <w:t xml:space="preserve"> </w:t>
      </w:r>
    </w:p>
    <w:p w14:paraId="512C317A" w14:textId="77777777" w:rsidR="008C4F44" w:rsidRDefault="008C4F44" w:rsidP="00B7148E">
      <w:pPr>
        <w:jc w:val="both"/>
      </w:pPr>
    </w:p>
    <w:sectPr w:rsidR="008C4F44" w:rsidSect="00F22E9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20139" w16cex:dateUtc="2022-06-01T1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5657F" w14:textId="77777777" w:rsidR="00737D7C" w:rsidRDefault="00737D7C" w:rsidP="00AB009D">
      <w:pPr>
        <w:spacing w:before="0" w:after="0"/>
      </w:pPr>
      <w:r>
        <w:separator/>
      </w:r>
    </w:p>
  </w:endnote>
  <w:endnote w:type="continuationSeparator" w:id="0">
    <w:p w14:paraId="31AE672F" w14:textId="77777777" w:rsidR="00737D7C" w:rsidRDefault="00737D7C" w:rsidP="00AB00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9282" w14:textId="77777777" w:rsidR="00737D7C" w:rsidRDefault="00737D7C" w:rsidP="00AB009D">
      <w:pPr>
        <w:spacing w:before="0" w:after="0"/>
      </w:pPr>
      <w:r>
        <w:separator/>
      </w:r>
    </w:p>
  </w:footnote>
  <w:footnote w:type="continuationSeparator" w:id="0">
    <w:p w14:paraId="277D33D8" w14:textId="77777777" w:rsidR="00737D7C" w:rsidRDefault="00737D7C" w:rsidP="00AB009D">
      <w:pPr>
        <w:spacing w:before="0" w:after="0"/>
      </w:pPr>
      <w:r>
        <w:continuationSeparator/>
      </w:r>
    </w:p>
  </w:footnote>
  <w:footnote w:id="1">
    <w:p w14:paraId="39FAD16B" w14:textId="77777777" w:rsidR="005C79D3" w:rsidRPr="0083327D" w:rsidRDefault="005C79D3" w:rsidP="00AB009D">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2">
    <w:p w14:paraId="6640BB07" w14:textId="77777777" w:rsidR="005C79D3" w:rsidRPr="0083327D" w:rsidRDefault="005C79D3" w:rsidP="00AB009D">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5E0"/>
    <w:multiLevelType w:val="hybridMultilevel"/>
    <w:tmpl w:val="22EA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B4640"/>
    <w:multiLevelType w:val="hybridMultilevel"/>
    <w:tmpl w:val="7DACA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952EC"/>
    <w:multiLevelType w:val="hybridMultilevel"/>
    <w:tmpl w:val="F7F298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445A0"/>
    <w:multiLevelType w:val="hybridMultilevel"/>
    <w:tmpl w:val="CE785A5E"/>
    <w:lvl w:ilvl="0" w:tplc="F48AF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969FB"/>
    <w:multiLevelType w:val="hybridMultilevel"/>
    <w:tmpl w:val="124A219C"/>
    <w:lvl w:ilvl="0" w:tplc="48FA07A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66BB2"/>
    <w:multiLevelType w:val="hybridMultilevel"/>
    <w:tmpl w:val="AE62572E"/>
    <w:lvl w:ilvl="0" w:tplc="511023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266273"/>
    <w:multiLevelType w:val="hybridMultilevel"/>
    <w:tmpl w:val="35A66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56352"/>
    <w:multiLevelType w:val="hybridMultilevel"/>
    <w:tmpl w:val="C3A65E44"/>
    <w:lvl w:ilvl="0" w:tplc="E552137C">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DA556B"/>
    <w:multiLevelType w:val="multilevel"/>
    <w:tmpl w:val="3D6475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8E0273"/>
    <w:multiLevelType w:val="hybridMultilevel"/>
    <w:tmpl w:val="3B50DF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F109FA"/>
    <w:multiLevelType w:val="hybridMultilevel"/>
    <w:tmpl w:val="C0040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11317"/>
    <w:multiLevelType w:val="hybridMultilevel"/>
    <w:tmpl w:val="FE327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E5742"/>
    <w:multiLevelType w:val="hybridMultilevel"/>
    <w:tmpl w:val="A6963C2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D9D370B"/>
    <w:multiLevelType w:val="hybridMultilevel"/>
    <w:tmpl w:val="D4184E2A"/>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27A36"/>
    <w:multiLevelType w:val="hybridMultilevel"/>
    <w:tmpl w:val="6EC284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64B73"/>
    <w:multiLevelType w:val="multilevel"/>
    <w:tmpl w:val="F19A26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15:restartNumberingAfterBreak="0">
    <w:nsid w:val="21A859DF"/>
    <w:multiLevelType w:val="hybridMultilevel"/>
    <w:tmpl w:val="27E04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00E6"/>
    <w:multiLevelType w:val="hybridMultilevel"/>
    <w:tmpl w:val="5F6E6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D44EE"/>
    <w:multiLevelType w:val="hybridMultilevel"/>
    <w:tmpl w:val="62860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1656ED"/>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F0110B"/>
    <w:multiLevelType w:val="hybridMultilevel"/>
    <w:tmpl w:val="53F06F0E"/>
    <w:lvl w:ilvl="0" w:tplc="9C36302A">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E56076"/>
    <w:multiLevelType w:val="hybridMultilevel"/>
    <w:tmpl w:val="D0144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0E6BBC"/>
    <w:multiLevelType w:val="hybridMultilevel"/>
    <w:tmpl w:val="ABA68462"/>
    <w:lvl w:ilvl="0" w:tplc="B080B698">
      <w:start w:val="1"/>
      <w:numFmt w:val="bullet"/>
      <w:pStyle w:val="Bulletcopy1"/>
      <w:lvlText w:val=""/>
      <w:lvlJc w:val="left"/>
      <w:pPr>
        <w:ind w:left="720" w:hanging="360"/>
      </w:pPr>
      <w:rPr>
        <w:rFonts w:ascii="Wingdings 3" w:hAnsi="Wingdings 3" w:hint="default"/>
        <w:color w:val="auto"/>
        <w:sz w:val="20"/>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050AF5"/>
    <w:multiLevelType w:val="hybridMultilevel"/>
    <w:tmpl w:val="00D6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EF7C3F"/>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F355B"/>
    <w:multiLevelType w:val="hybridMultilevel"/>
    <w:tmpl w:val="2A5C5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908E4"/>
    <w:multiLevelType w:val="multilevel"/>
    <w:tmpl w:val="F348AF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914E1E"/>
    <w:multiLevelType w:val="hybridMultilevel"/>
    <w:tmpl w:val="13AAE6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96499"/>
    <w:multiLevelType w:val="hybridMultilevel"/>
    <w:tmpl w:val="77BE58D0"/>
    <w:lvl w:ilvl="0" w:tplc="AEF8E624">
      <w:start w:val="1"/>
      <w:numFmt w:val="decimal"/>
      <w:lvlText w:val="%1."/>
      <w:lvlJc w:val="left"/>
      <w:pPr>
        <w:ind w:left="1440" w:hanging="360"/>
      </w:pPr>
      <w:rPr>
        <w:rFonts w:asciiTheme="minorHAnsi" w:hAnsiTheme="minorHAnsi" w:cstheme="minorHAns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2EE4A4E"/>
    <w:multiLevelType w:val="multilevel"/>
    <w:tmpl w:val="C784CC50"/>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2501E5"/>
    <w:multiLevelType w:val="hybridMultilevel"/>
    <w:tmpl w:val="CB82E938"/>
    <w:lvl w:ilvl="0" w:tplc="5B9CD8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004A8"/>
    <w:multiLevelType w:val="hybridMultilevel"/>
    <w:tmpl w:val="9DAAE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750FA"/>
    <w:multiLevelType w:val="hybridMultilevel"/>
    <w:tmpl w:val="E318A33A"/>
    <w:lvl w:ilvl="0" w:tplc="41A6D3F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304C73"/>
    <w:multiLevelType w:val="hybridMultilevel"/>
    <w:tmpl w:val="1EFC30D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969AC"/>
    <w:multiLevelType w:val="hybridMultilevel"/>
    <w:tmpl w:val="93940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B06D19"/>
    <w:multiLevelType w:val="hybridMultilevel"/>
    <w:tmpl w:val="296A1BC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F298F"/>
    <w:multiLevelType w:val="multilevel"/>
    <w:tmpl w:val="3198079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963217F"/>
    <w:multiLevelType w:val="hybridMultilevel"/>
    <w:tmpl w:val="65DE4E34"/>
    <w:lvl w:ilvl="0" w:tplc="2B942C0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5"/>
  </w:num>
  <w:num w:numId="3">
    <w:abstractNumId w:val="19"/>
  </w:num>
  <w:num w:numId="4">
    <w:abstractNumId w:val="22"/>
  </w:num>
  <w:num w:numId="5">
    <w:abstractNumId w:val="4"/>
  </w:num>
  <w:num w:numId="6">
    <w:abstractNumId w:val="18"/>
  </w:num>
  <w:num w:numId="7">
    <w:abstractNumId w:val="39"/>
  </w:num>
  <w:num w:numId="8">
    <w:abstractNumId w:val="37"/>
  </w:num>
  <w:num w:numId="9">
    <w:abstractNumId w:val="29"/>
  </w:num>
  <w:num w:numId="10">
    <w:abstractNumId w:val="28"/>
  </w:num>
  <w:num w:numId="11">
    <w:abstractNumId w:val="42"/>
  </w:num>
  <w:num w:numId="12">
    <w:abstractNumId w:val="2"/>
  </w:num>
  <w:num w:numId="13">
    <w:abstractNumId w:val="15"/>
  </w:num>
  <w:num w:numId="14">
    <w:abstractNumId w:val="13"/>
  </w:num>
  <w:num w:numId="15">
    <w:abstractNumId w:val="38"/>
  </w:num>
  <w:num w:numId="16">
    <w:abstractNumId w:val="21"/>
  </w:num>
  <w:num w:numId="17">
    <w:abstractNumId w:val="31"/>
  </w:num>
  <w:num w:numId="18">
    <w:abstractNumId w:val="20"/>
  </w:num>
  <w:num w:numId="19">
    <w:abstractNumId w:val="36"/>
  </w:num>
  <w:num w:numId="20">
    <w:abstractNumId w:val="41"/>
  </w:num>
  <w:num w:numId="21">
    <w:abstractNumId w:val="7"/>
  </w:num>
  <w:num w:numId="22">
    <w:abstractNumId w:val="40"/>
  </w:num>
  <w:num w:numId="23">
    <w:abstractNumId w:val="27"/>
  </w:num>
  <w:num w:numId="24">
    <w:abstractNumId w:val="7"/>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34"/>
  </w:num>
  <w:num w:numId="29">
    <w:abstractNumId w:val="32"/>
  </w:num>
  <w:num w:numId="30">
    <w:abstractNumId w:val="9"/>
  </w:num>
  <w:num w:numId="31">
    <w:abstractNumId w:val="30"/>
  </w:num>
  <w:num w:numId="32">
    <w:abstractNumId w:val="0"/>
  </w:num>
  <w:num w:numId="33">
    <w:abstractNumId w:val="5"/>
  </w:num>
  <w:num w:numId="34">
    <w:abstractNumId w:val="3"/>
  </w:num>
  <w:num w:numId="35">
    <w:abstractNumId w:val="6"/>
  </w:num>
  <w:num w:numId="36">
    <w:abstractNumId w:val="8"/>
  </w:num>
  <w:num w:numId="37">
    <w:abstractNumId w:val="12"/>
  </w:num>
  <w:num w:numId="38">
    <w:abstractNumId w:val="26"/>
  </w:num>
  <w:num w:numId="39">
    <w:abstractNumId w:val="24"/>
  </w:num>
  <w:num w:numId="40">
    <w:abstractNumId w:val="11"/>
  </w:num>
  <w:num w:numId="41">
    <w:abstractNumId w:val="16"/>
  </w:num>
  <w:num w:numId="42">
    <w:abstractNumId w:val="1"/>
  </w:num>
  <w:num w:numId="43">
    <w:abstractNumId w:val="17"/>
  </w:num>
  <w:num w:numId="44">
    <w:abstractNumId w:val="3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E"/>
    <w:rsid w:val="00001366"/>
    <w:rsid w:val="0000255B"/>
    <w:rsid w:val="00003477"/>
    <w:rsid w:val="000035AE"/>
    <w:rsid w:val="0001249E"/>
    <w:rsid w:val="00012E5D"/>
    <w:rsid w:val="00014FC9"/>
    <w:rsid w:val="000201CB"/>
    <w:rsid w:val="00021F3E"/>
    <w:rsid w:val="0002392D"/>
    <w:rsid w:val="00025D35"/>
    <w:rsid w:val="00026B20"/>
    <w:rsid w:val="0002751B"/>
    <w:rsid w:val="000368B5"/>
    <w:rsid w:val="00045F6B"/>
    <w:rsid w:val="0004612D"/>
    <w:rsid w:val="0005379C"/>
    <w:rsid w:val="0005728C"/>
    <w:rsid w:val="000605E2"/>
    <w:rsid w:val="000615FE"/>
    <w:rsid w:val="00062D9D"/>
    <w:rsid w:val="00065A8B"/>
    <w:rsid w:val="00065EC4"/>
    <w:rsid w:val="00072B22"/>
    <w:rsid w:val="00073FD0"/>
    <w:rsid w:val="0007465A"/>
    <w:rsid w:val="000858B2"/>
    <w:rsid w:val="00085EF0"/>
    <w:rsid w:val="000865A4"/>
    <w:rsid w:val="000868B1"/>
    <w:rsid w:val="00093E06"/>
    <w:rsid w:val="000A17C8"/>
    <w:rsid w:val="000A1AF2"/>
    <w:rsid w:val="000B08A7"/>
    <w:rsid w:val="000C17A2"/>
    <w:rsid w:val="000C2838"/>
    <w:rsid w:val="000C5357"/>
    <w:rsid w:val="000E07BA"/>
    <w:rsid w:val="000E1101"/>
    <w:rsid w:val="000E1A75"/>
    <w:rsid w:val="000F276B"/>
    <w:rsid w:val="000F3A84"/>
    <w:rsid w:val="001014F1"/>
    <w:rsid w:val="001019EE"/>
    <w:rsid w:val="0011058C"/>
    <w:rsid w:val="001119AD"/>
    <w:rsid w:val="00116692"/>
    <w:rsid w:val="00117ABE"/>
    <w:rsid w:val="00124663"/>
    <w:rsid w:val="001253F6"/>
    <w:rsid w:val="00134C6C"/>
    <w:rsid w:val="0013751A"/>
    <w:rsid w:val="00137D3E"/>
    <w:rsid w:val="00137EAE"/>
    <w:rsid w:val="001403B7"/>
    <w:rsid w:val="0014258C"/>
    <w:rsid w:val="00151C5C"/>
    <w:rsid w:val="00152809"/>
    <w:rsid w:val="0015624D"/>
    <w:rsid w:val="00157812"/>
    <w:rsid w:val="00161B40"/>
    <w:rsid w:val="0016541E"/>
    <w:rsid w:val="001658A1"/>
    <w:rsid w:val="00165FF1"/>
    <w:rsid w:val="00173695"/>
    <w:rsid w:val="00175CEC"/>
    <w:rsid w:val="00177B1A"/>
    <w:rsid w:val="00190FB4"/>
    <w:rsid w:val="001950C1"/>
    <w:rsid w:val="001975D6"/>
    <w:rsid w:val="001979A7"/>
    <w:rsid w:val="001A0679"/>
    <w:rsid w:val="001A1E7E"/>
    <w:rsid w:val="001A30F4"/>
    <w:rsid w:val="001A619B"/>
    <w:rsid w:val="001B2715"/>
    <w:rsid w:val="001B2D3A"/>
    <w:rsid w:val="001B59C7"/>
    <w:rsid w:val="001B7796"/>
    <w:rsid w:val="001C01C5"/>
    <w:rsid w:val="001C2C06"/>
    <w:rsid w:val="001C7FDD"/>
    <w:rsid w:val="001E3BC7"/>
    <w:rsid w:val="001E5BF6"/>
    <w:rsid w:val="001E6069"/>
    <w:rsid w:val="001F3782"/>
    <w:rsid w:val="001F3E2D"/>
    <w:rsid w:val="001F5DAC"/>
    <w:rsid w:val="00200004"/>
    <w:rsid w:val="00202579"/>
    <w:rsid w:val="00204EF8"/>
    <w:rsid w:val="00207BEF"/>
    <w:rsid w:val="002126F2"/>
    <w:rsid w:val="002159A1"/>
    <w:rsid w:val="002211F8"/>
    <w:rsid w:val="002235BE"/>
    <w:rsid w:val="00225389"/>
    <w:rsid w:val="00226B79"/>
    <w:rsid w:val="0023354A"/>
    <w:rsid w:val="00237731"/>
    <w:rsid w:val="002408CD"/>
    <w:rsid w:val="00241131"/>
    <w:rsid w:val="0024319E"/>
    <w:rsid w:val="002438DC"/>
    <w:rsid w:val="0024539F"/>
    <w:rsid w:val="00246C1E"/>
    <w:rsid w:val="00247BA9"/>
    <w:rsid w:val="00252846"/>
    <w:rsid w:val="002566E0"/>
    <w:rsid w:val="002611E8"/>
    <w:rsid w:val="002640D2"/>
    <w:rsid w:val="00266A4E"/>
    <w:rsid w:val="00266B45"/>
    <w:rsid w:val="0026741A"/>
    <w:rsid w:val="002725C9"/>
    <w:rsid w:val="00272743"/>
    <w:rsid w:val="002777A4"/>
    <w:rsid w:val="002808E8"/>
    <w:rsid w:val="002812F8"/>
    <w:rsid w:val="00281BD0"/>
    <w:rsid w:val="00282A57"/>
    <w:rsid w:val="00283308"/>
    <w:rsid w:val="002850A8"/>
    <w:rsid w:val="00287C74"/>
    <w:rsid w:val="00290E4F"/>
    <w:rsid w:val="002922FD"/>
    <w:rsid w:val="002A1524"/>
    <w:rsid w:val="002A4C5E"/>
    <w:rsid w:val="002B2395"/>
    <w:rsid w:val="002B7122"/>
    <w:rsid w:val="002C4B80"/>
    <w:rsid w:val="002D0002"/>
    <w:rsid w:val="002D040C"/>
    <w:rsid w:val="002D1F4F"/>
    <w:rsid w:val="002D45E0"/>
    <w:rsid w:val="002D7523"/>
    <w:rsid w:val="002E4B55"/>
    <w:rsid w:val="002E7B0B"/>
    <w:rsid w:val="002F1D59"/>
    <w:rsid w:val="002F254D"/>
    <w:rsid w:val="002F316D"/>
    <w:rsid w:val="0031168C"/>
    <w:rsid w:val="00311B69"/>
    <w:rsid w:val="003142F3"/>
    <w:rsid w:val="00314680"/>
    <w:rsid w:val="003155D1"/>
    <w:rsid w:val="00315913"/>
    <w:rsid w:val="003162FC"/>
    <w:rsid w:val="003205E9"/>
    <w:rsid w:val="0032297A"/>
    <w:rsid w:val="003230A5"/>
    <w:rsid w:val="003248B8"/>
    <w:rsid w:val="003355F1"/>
    <w:rsid w:val="0034275D"/>
    <w:rsid w:val="003429CF"/>
    <w:rsid w:val="00352A28"/>
    <w:rsid w:val="00367661"/>
    <w:rsid w:val="00371E05"/>
    <w:rsid w:val="00372640"/>
    <w:rsid w:val="00374803"/>
    <w:rsid w:val="00375C16"/>
    <w:rsid w:val="00384C9B"/>
    <w:rsid w:val="0038519E"/>
    <w:rsid w:val="003862EC"/>
    <w:rsid w:val="00390D37"/>
    <w:rsid w:val="00396B1D"/>
    <w:rsid w:val="003A5937"/>
    <w:rsid w:val="003B2537"/>
    <w:rsid w:val="003B4B87"/>
    <w:rsid w:val="003C0230"/>
    <w:rsid w:val="003C6125"/>
    <w:rsid w:val="003C63C4"/>
    <w:rsid w:val="003D565F"/>
    <w:rsid w:val="003E1EE0"/>
    <w:rsid w:val="003E2A76"/>
    <w:rsid w:val="003E4167"/>
    <w:rsid w:val="003E7781"/>
    <w:rsid w:val="003F306A"/>
    <w:rsid w:val="003F3CBE"/>
    <w:rsid w:val="003F4E70"/>
    <w:rsid w:val="003F5425"/>
    <w:rsid w:val="003F60A1"/>
    <w:rsid w:val="00404372"/>
    <w:rsid w:val="00415514"/>
    <w:rsid w:val="00416184"/>
    <w:rsid w:val="00422FC9"/>
    <w:rsid w:val="00424855"/>
    <w:rsid w:val="004341DB"/>
    <w:rsid w:val="0043577D"/>
    <w:rsid w:val="00437AD8"/>
    <w:rsid w:val="004445E9"/>
    <w:rsid w:val="00446D8C"/>
    <w:rsid w:val="00447A89"/>
    <w:rsid w:val="00467EF2"/>
    <w:rsid w:val="00472C81"/>
    <w:rsid w:val="0047473D"/>
    <w:rsid w:val="00474E6B"/>
    <w:rsid w:val="00475376"/>
    <w:rsid w:val="00483E22"/>
    <w:rsid w:val="00485939"/>
    <w:rsid w:val="004923AF"/>
    <w:rsid w:val="004A17F5"/>
    <w:rsid w:val="004C1417"/>
    <w:rsid w:val="004C192A"/>
    <w:rsid w:val="004C2276"/>
    <w:rsid w:val="004C5E34"/>
    <w:rsid w:val="004C6DDE"/>
    <w:rsid w:val="004C6E3F"/>
    <w:rsid w:val="004C71E9"/>
    <w:rsid w:val="004D0D82"/>
    <w:rsid w:val="004D2B24"/>
    <w:rsid w:val="004E261A"/>
    <w:rsid w:val="004F3DEB"/>
    <w:rsid w:val="004F3E19"/>
    <w:rsid w:val="0050476A"/>
    <w:rsid w:val="00512E42"/>
    <w:rsid w:val="005131F4"/>
    <w:rsid w:val="0051434E"/>
    <w:rsid w:val="00514BDE"/>
    <w:rsid w:val="00516320"/>
    <w:rsid w:val="005164D8"/>
    <w:rsid w:val="00520C6B"/>
    <w:rsid w:val="00520D3F"/>
    <w:rsid w:val="005238E2"/>
    <w:rsid w:val="00531D03"/>
    <w:rsid w:val="00532A32"/>
    <w:rsid w:val="00532A3B"/>
    <w:rsid w:val="005443B0"/>
    <w:rsid w:val="00551B62"/>
    <w:rsid w:val="005523E4"/>
    <w:rsid w:val="00552E44"/>
    <w:rsid w:val="00554986"/>
    <w:rsid w:val="00562CFE"/>
    <w:rsid w:val="0056634F"/>
    <w:rsid w:val="005739A4"/>
    <w:rsid w:val="005804DD"/>
    <w:rsid w:val="005829FB"/>
    <w:rsid w:val="00583065"/>
    <w:rsid w:val="00595DC0"/>
    <w:rsid w:val="005A2182"/>
    <w:rsid w:val="005A3383"/>
    <w:rsid w:val="005A5A88"/>
    <w:rsid w:val="005A6254"/>
    <w:rsid w:val="005B4500"/>
    <w:rsid w:val="005B66A9"/>
    <w:rsid w:val="005B6DE4"/>
    <w:rsid w:val="005C11D9"/>
    <w:rsid w:val="005C1526"/>
    <w:rsid w:val="005C79D3"/>
    <w:rsid w:val="005D3168"/>
    <w:rsid w:val="005D4C10"/>
    <w:rsid w:val="005D4FA6"/>
    <w:rsid w:val="005D7FBD"/>
    <w:rsid w:val="005E0F97"/>
    <w:rsid w:val="005F022C"/>
    <w:rsid w:val="005F0D2A"/>
    <w:rsid w:val="005F2ACF"/>
    <w:rsid w:val="005F47F0"/>
    <w:rsid w:val="005F5246"/>
    <w:rsid w:val="005F76FB"/>
    <w:rsid w:val="006011FB"/>
    <w:rsid w:val="00605A20"/>
    <w:rsid w:val="00605A73"/>
    <w:rsid w:val="00606395"/>
    <w:rsid w:val="00611611"/>
    <w:rsid w:val="00611C83"/>
    <w:rsid w:val="00616537"/>
    <w:rsid w:val="00626821"/>
    <w:rsid w:val="00631E57"/>
    <w:rsid w:val="00632E3E"/>
    <w:rsid w:val="006348E0"/>
    <w:rsid w:val="0064279D"/>
    <w:rsid w:val="0064411A"/>
    <w:rsid w:val="0064538E"/>
    <w:rsid w:val="006454A8"/>
    <w:rsid w:val="00656E9E"/>
    <w:rsid w:val="006604EC"/>
    <w:rsid w:val="00664186"/>
    <w:rsid w:val="00664B71"/>
    <w:rsid w:val="00667BC9"/>
    <w:rsid w:val="00670410"/>
    <w:rsid w:val="00672FB5"/>
    <w:rsid w:val="00673463"/>
    <w:rsid w:val="006744EB"/>
    <w:rsid w:val="00674FDC"/>
    <w:rsid w:val="00676CDE"/>
    <w:rsid w:val="006845D5"/>
    <w:rsid w:val="006A3E80"/>
    <w:rsid w:val="006A5472"/>
    <w:rsid w:val="006A7A1A"/>
    <w:rsid w:val="006B2412"/>
    <w:rsid w:val="006B36B3"/>
    <w:rsid w:val="006B63E8"/>
    <w:rsid w:val="006C2EE5"/>
    <w:rsid w:val="006C2F1E"/>
    <w:rsid w:val="006C573E"/>
    <w:rsid w:val="006D78D2"/>
    <w:rsid w:val="006E1CAE"/>
    <w:rsid w:val="006F3F1D"/>
    <w:rsid w:val="006F4060"/>
    <w:rsid w:val="006F4830"/>
    <w:rsid w:val="007013A6"/>
    <w:rsid w:val="00705722"/>
    <w:rsid w:val="00706A63"/>
    <w:rsid w:val="00713158"/>
    <w:rsid w:val="0071631F"/>
    <w:rsid w:val="00720270"/>
    <w:rsid w:val="00726980"/>
    <w:rsid w:val="00726C8C"/>
    <w:rsid w:val="00727AA7"/>
    <w:rsid w:val="0073355D"/>
    <w:rsid w:val="00737D7C"/>
    <w:rsid w:val="00743423"/>
    <w:rsid w:val="0074418C"/>
    <w:rsid w:val="00750C69"/>
    <w:rsid w:val="0075730F"/>
    <w:rsid w:val="00760F3E"/>
    <w:rsid w:val="0076518E"/>
    <w:rsid w:val="0077002C"/>
    <w:rsid w:val="00770785"/>
    <w:rsid w:val="00774D98"/>
    <w:rsid w:val="00781776"/>
    <w:rsid w:val="0078698D"/>
    <w:rsid w:val="007906B0"/>
    <w:rsid w:val="00790CF5"/>
    <w:rsid w:val="00795AEB"/>
    <w:rsid w:val="00795D6F"/>
    <w:rsid w:val="007A4269"/>
    <w:rsid w:val="007A497D"/>
    <w:rsid w:val="007B46A8"/>
    <w:rsid w:val="007B4DB1"/>
    <w:rsid w:val="007B5552"/>
    <w:rsid w:val="007B5EE8"/>
    <w:rsid w:val="007B75C1"/>
    <w:rsid w:val="007B797B"/>
    <w:rsid w:val="007C1258"/>
    <w:rsid w:val="007C1319"/>
    <w:rsid w:val="007C224D"/>
    <w:rsid w:val="007C28A9"/>
    <w:rsid w:val="007C6930"/>
    <w:rsid w:val="007C7C35"/>
    <w:rsid w:val="007D4486"/>
    <w:rsid w:val="007D4B1F"/>
    <w:rsid w:val="007D59B5"/>
    <w:rsid w:val="007D62FD"/>
    <w:rsid w:val="007E0088"/>
    <w:rsid w:val="007E1229"/>
    <w:rsid w:val="007E4FED"/>
    <w:rsid w:val="007E629F"/>
    <w:rsid w:val="007E6D23"/>
    <w:rsid w:val="007F34BD"/>
    <w:rsid w:val="007F396F"/>
    <w:rsid w:val="00800374"/>
    <w:rsid w:val="008079D2"/>
    <w:rsid w:val="00813491"/>
    <w:rsid w:val="00815906"/>
    <w:rsid w:val="00817AB5"/>
    <w:rsid w:val="00817CAD"/>
    <w:rsid w:val="0082364A"/>
    <w:rsid w:val="008250EF"/>
    <w:rsid w:val="00827899"/>
    <w:rsid w:val="00833A85"/>
    <w:rsid w:val="008361AD"/>
    <w:rsid w:val="0083665C"/>
    <w:rsid w:val="00837351"/>
    <w:rsid w:val="00837895"/>
    <w:rsid w:val="00837921"/>
    <w:rsid w:val="00840E6F"/>
    <w:rsid w:val="00845D3D"/>
    <w:rsid w:val="00853AC2"/>
    <w:rsid w:val="00856565"/>
    <w:rsid w:val="00861BA3"/>
    <w:rsid w:val="00863374"/>
    <w:rsid w:val="00865431"/>
    <w:rsid w:val="00865C1D"/>
    <w:rsid w:val="00865E83"/>
    <w:rsid w:val="00874FD0"/>
    <w:rsid w:val="00876914"/>
    <w:rsid w:val="0087777F"/>
    <w:rsid w:val="0088133B"/>
    <w:rsid w:val="0088233D"/>
    <w:rsid w:val="008838C3"/>
    <w:rsid w:val="008856D9"/>
    <w:rsid w:val="00885B3F"/>
    <w:rsid w:val="00890129"/>
    <w:rsid w:val="0089161B"/>
    <w:rsid w:val="0089570C"/>
    <w:rsid w:val="008966BA"/>
    <w:rsid w:val="008977A1"/>
    <w:rsid w:val="008A073E"/>
    <w:rsid w:val="008A0988"/>
    <w:rsid w:val="008A15CA"/>
    <w:rsid w:val="008A1911"/>
    <w:rsid w:val="008A5A58"/>
    <w:rsid w:val="008B2AFD"/>
    <w:rsid w:val="008B2D44"/>
    <w:rsid w:val="008B316A"/>
    <w:rsid w:val="008B499B"/>
    <w:rsid w:val="008C1402"/>
    <w:rsid w:val="008C4F44"/>
    <w:rsid w:val="008D0146"/>
    <w:rsid w:val="008D3D8E"/>
    <w:rsid w:val="008E09F7"/>
    <w:rsid w:val="008E30AB"/>
    <w:rsid w:val="008F0562"/>
    <w:rsid w:val="008F4A29"/>
    <w:rsid w:val="008F5759"/>
    <w:rsid w:val="008F5E2B"/>
    <w:rsid w:val="008F7FB6"/>
    <w:rsid w:val="0090362E"/>
    <w:rsid w:val="00907256"/>
    <w:rsid w:val="0090765E"/>
    <w:rsid w:val="00910E04"/>
    <w:rsid w:val="009111A4"/>
    <w:rsid w:val="009230D4"/>
    <w:rsid w:val="00923CAD"/>
    <w:rsid w:val="009250A9"/>
    <w:rsid w:val="0092582A"/>
    <w:rsid w:val="0092595E"/>
    <w:rsid w:val="009324E5"/>
    <w:rsid w:val="00933801"/>
    <w:rsid w:val="0093792B"/>
    <w:rsid w:val="00937CAF"/>
    <w:rsid w:val="00940811"/>
    <w:rsid w:val="00950FBA"/>
    <w:rsid w:val="009520A6"/>
    <w:rsid w:val="009577C9"/>
    <w:rsid w:val="00957C89"/>
    <w:rsid w:val="00963869"/>
    <w:rsid w:val="00964436"/>
    <w:rsid w:val="009648DB"/>
    <w:rsid w:val="00965983"/>
    <w:rsid w:val="00966F11"/>
    <w:rsid w:val="009675D8"/>
    <w:rsid w:val="00967C8C"/>
    <w:rsid w:val="00970816"/>
    <w:rsid w:val="00972C26"/>
    <w:rsid w:val="009730B4"/>
    <w:rsid w:val="0097792D"/>
    <w:rsid w:val="00983C8F"/>
    <w:rsid w:val="009908FE"/>
    <w:rsid w:val="00991A4D"/>
    <w:rsid w:val="00993134"/>
    <w:rsid w:val="009A0109"/>
    <w:rsid w:val="009A0C11"/>
    <w:rsid w:val="009A74A4"/>
    <w:rsid w:val="009B2C55"/>
    <w:rsid w:val="009B2F0C"/>
    <w:rsid w:val="009B6668"/>
    <w:rsid w:val="009B7FD0"/>
    <w:rsid w:val="009C3395"/>
    <w:rsid w:val="009C5F06"/>
    <w:rsid w:val="009D0A11"/>
    <w:rsid w:val="009D1F5D"/>
    <w:rsid w:val="009D4344"/>
    <w:rsid w:val="009E195B"/>
    <w:rsid w:val="009E2D63"/>
    <w:rsid w:val="009E6833"/>
    <w:rsid w:val="009F2D17"/>
    <w:rsid w:val="00A070BD"/>
    <w:rsid w:val="00A111F5"/>
    <w:rsid w:val="00A1423B"/>
    <w:rsid w:val="00A15344"/>
    <w:rsid w:val="00A21F52"/>
    <w:rsid w:val="00A24E85"/>
    <w:rsid w:val="00A27A66"/>
    <w:rsid w:val="00A3079A"/>
    <w:rsid w:val="00A309CF"/>
    <w:rsid w:val="00A32BBF"/>
    <w:rsid w:val="00A341A5"/>
    <w:rsid w:val="00A37CC1"/>
    <w:rsid w:val="00A42016"/>
    <w:rsid w:val="00A432A4"/>
    <w:rsid w:val="00A440C1"/>
    <w:rsid w:val="00A50A47"/>
    <w:rsid w:val="00A54906"/>
    <w:rsid w:val="00A61488"/>
    <w:rsid w:val="00A61607"/>
    <w:rsid w:val="00A61E2F"/>
    <w:rsid w:val="00A62A1D"/>
    <w:rsid w:val="00A6628B"/>
    <w:rsid w:val="00A66EA0"/>
    <w:rsid w:val="00A740D1"/>
    <w:rsid w:val="00A7734C"/>
    <w:rsid w:val="00A77BE0"/>
    <w:rsid w:val="00A8531A"/>
    <w:rsid w:val="00A86006"/>
    <w:rsid w:val="00A95081"/>
    <w:rsid w:val="00A965DF"/>
    <w:rsid w:val="00A96744"/>
    <w:rsid w:val="00A96844"/>
    <w:rsid w:val="00A97257"/>
    <w:rsid w:val="00AA3CC0"/>
    <w:rsid w:val="00AA5E6E"/>
    <w:rsid w:val="00AB009D"/>
    <w:rsid w:val="00AB0D80"/>
    <w:rsid w:val="00AB438C"/>
    <w:rsid w:val="00AB4B6E"/>
    <w:rsid w:val="00AB6E40"/>
    <w:rsid w:val="00AB76C1"/>
    <w:rsid w:val="00AC342B"/>
    <w:rsid w:val="00AD1E46"/>
    <w:rsid w:val="00AD626B"/>
    <w:rsid w:val="00AD6BB9"/>
    <w:rsid w:val="00AE427C"/>
    <w:rsid w:val="00AF05B6"/>
    <w:rsid w:val="00AF0B11"/>
    <w:rsid w:val="00AF2C8D"/>
    <w:rsid w:val="00AF480C"/>
    <w:rsid w:val="00AF522C"/>
    <w:rsid w:val="00B02041"/>
    <w:rsid w:val="00B02AF4"/>
    <w:rsid w:val="00B03578"/>
    <w:rsid w:val="00B05619"/>
    <w:rsid w:val="00B061C3"/>
    <w:rsid w:val="00B12112"/>
    <w:rsid w:val="00B12E6B"/>
    <w:rsid w:val="00B1388C"/>
    <w:rsid w:val="00B150F4"/>
    <w:rsid w:val="00B202AC"/>
    <w:rsid w:val="00B204C0"/>
    <w:rsid w:val="00B210FE"/>
    <w:rsid w:val="00B25979"/>
    <w:rsid w:val="00B36A9F"/>
    <w:rsid w:val="00B45C85"/>
    <w:rsid w:val="00B53702"/>
    <w:rsid w:val="00B55A91"/>
    <w:rsid w:val="00B564E2"/>
    <w:rsid w:val="00B66C1E"/>
    <w:rsid w:val="00B67004"/>
    <w:rsid w:val="00B7148E"/>
    <w:rsid w:val="00B7307D"/>
    <w:rsid w:val="00B76D02"/>
    <w:rsid w:val="00B810B5"/>
    <w:rsid w:val="00B826C1"/>
    <w:rsid w:val="00B83298"/>
    <w:rsid w:val="00B85E4E"/>
    <w:rsid w:val="00B87E7E"/>
    <w:rsid w:val="00B919D3"/>
    <w:rsid w:val="00B94B0E"/>
    <w:rsid w:val="00BA2047"/>
    <w:rsid w:val="00BA2620"/>
    <w:rsid w:val="00BA26EB"/>
    <w:rsid w:val="00BA27BD"/>
    <w:rsid w:val="00BA3E2D"/>
    <w:rsid w:val="00BA5A2B"/>
    <w:rsid w:val="00BA5B14"/>
    <w:rsid w:val="00BB29FA"/>
    <w:rsid w:val="00BC5F56"/>
    <w:rsid w:val="00BD0A99"/>
    <w:rsid w:val="00BD0B6B"/>
    <w:rsid w:val="00BD3A23"/>
    <w:rsid w:val="00BD4787"/>
    <w:rsid w:val="00BD6E78"/>
    <w:rsid w:val="00BD77F8"/>
    <w:rsid w:val="00BE0E9B"/>
    <w:rsid w:val="00BE2023"/>
    <w:rsid w:val="00BE2CE3"/>
    <w:rsid w:val="00BE68CE"/>
    <w:rsid w:val="00BF4AEF"/>
    <w:rsid w:val="00BF4BED"/>
    <w:rsid w:val="00BF59A2"/>
    <w:rsid w:val="00BF6086"/>
    <w:rsid w:val="00C00C5D"/>
    <w:rsid w:val="00C037B7"/>
    <w:rsid w:val="00C0496F"/>
    <w:rsid w:val="00C06A38"/>
    <w:rsid w:val="00C11CBB"/>
    <w:rsid w:val="00C12C8E"/>
    <w:rsid w:val="00C138F0"/>
    <w:rsid w:val="00C14534"/>
    <w:rsid w:val="00C1776A"/>
    <w:rsid w:val="00C27611"/>
    <w:rsid w:val="00C33DC3"/>
    <w:rsid w:val="00C35E06"/>
    <w:rsid w:val="00C36070"/>
    <w:rsid w:val="00C44421"/>
    <w:rsid w:val="00C4590C"/>
    <w:rsid w:val="00C51B12"/>
    <w:rsid w:val="00C52E14"/>
    <w:rsid w:val="00C55676"/>
    <w:rsid w:val="00C56BB4"/>
    <w:rsid w:val="00C669FB"/>
    <w:rsid w:val="00C670AE"/>
    <w:rsid w:val="00C817FC"/>
    <w:rsid w:val="00C8555F"/>
    <w:rsid w:val="00C92AEB"/>
    <w:rsid w:val="00C94442"/>
    <w:rsid w:val="00C9513D"/>
    <w:rsid w:val="00C974F9"/>
    <w:rsid w:val="00CA29E9"/>
    <w:rsid w:val="00CA422E"/>
    <w:rsid w:val="00CA70A0"/>
    <w:rsid w:val="00CA73A8"/>
    <w:rsid w:val="00CB7B9F"/>
    <w:rsid w:val="00CC0643"/>
    <w:rsid w:val="00CC7B47"/>
    <w:rsid w:val="00CC7F30"/>
    <w:rsid w:val="00CD08D0"/>
    <w:rsid w:val="00CD0BAA"/>
    <w:rsid w:val="00CD1FFD"/>
    <w:rsid w:val="00CD4323"/>
    <w:rsid w:val="00CD48BB"/>
    <w:rsid w:val="00CD51F8"/>
    <w:rsid w:val="00CE120A"/>
    <w:rsid w:val="00CE1463"/>
    <w:rsid w:val="00CE64D0"/>
    <w:rsid w:val="00CE7655"/>
    <w:rsid w:val="00CF32B8"/>
    <w:rsid w:val="00CF6FEB"/>
    <w:rsid w:val="00D03DCF"/>
    <w:rsid w:val="00D042F1"/>
    <w:rsid w:val="00D119E9"/>
    <w:rsid w:val="00D22CAB"/>
    <w:rsid w:val="00D305F2"/>
    <w:rsid w:val="00D32669"/>
    <w:rsid w:val="00D343B6"/>
    <w:rsid w:val="00D35418"/>
    <w:rsid w:val="00D3680A"/>
    <w:rsid w:val="00D36BFC"/>
    <w:rsid w:val="00D3739B"/>
    <w:rsid w:val="00D37CC0"/>
    <w:rsid w:val="00D420CB"/>
    <w:rsid w:val="00D4548A"/>
    <w:rsid w:val="00D468FA"/>
    <w:rsid w:val="00D50064"/>
    <w:rsid w:val="00D517E1"/>
    <w:rsid w:val="00D559E9"/>
    <w:rsid w:val="00D56873"/>
    <w:rsid w:val="00D605FA"/>
    <w:rsid w:val="00D6063A"/>
    <w:rsid w:val="00D62F23"/>
    <w:rsid w:val="00D63840"/>
    <w:rsid w:val="00D65A0A"/>
    <w:rsid w:val="00D65F18"/>
    <w:rsid w:val="00D674ED"/>
    <w:rsid w:val="00D67A5A"/>
    <w:rsid w:val="00D70A5E"/>
    <w:rsid w:val="00D72C3A"/>
    <w:rsid w:val="00D756F0"/>
    <w:rsid w:val="00D762CB"/>
    <w:rsid w:val="00D81BDE"/>
    <w:rsid w:val="00D84397"/>
    <w:rsid w:val="00D92C6B"/>
    <w:rsid w:val="00D9391F"/>
    <w:rsid w:val="00D951D3"/>
    <w:rsid w:val="00DA1426"/>
    <w:rsid w:val="00DA16AC"/>
    <w:rsid w:val="00DA185B"/>
    <w:rsid w:val="00DA2D5D"/>
    <w:rsid w:val="00DA3309"/>
    <w:rsid w:val="00DA4AD4"/>
    <w:rsid w:val="00DA7973"/>
    <w:rsid w:val="00DC0110"/>
    <w:rsid w:val="00DC1A38"/>
    <w:rsid w:val="00DC4CF4"/>
    <w:rsid w:val="00DC73F2"/>
    <w:rsid w:val="00DD0DAD"/>
    <w:rsid w:val="00DD3394"/>
    <w:rsid w:val="00DD676C"/>
    <w:rsid w:val="00DE0CFC"/>
    <w:rsid w:val="00DE1A2A"/>
    <w:rsid w:val="00DE45AD"/>
    <w:rsid w:val="00DF6C54"/>
    <w:rsid w:val="00DF7495"/>
    <w:rsid w:val="00E02DAC"/>
    <w:rsid w:val="00E0472E"/>
    <w:rsid w:val="00E157BF"/>
    <w:rsid w:val="00E15CBA"/>
    <w:rsid w:val="00E209D8"/>
    <w:rsid w:val="00E2510E"/>
    <w:rsid w:val="00E25DB2"/>
    <w:rsid w:val="00E2728E"/>
    <w:rsid w:val="00E31291"/>
    <w:rsid w:val="00E31B96"/>
    <w:rsid w:val="00E42012"/>
    <w:rsid w:val="00E42CED"/>
    <w:rsid w:val="00E51074"/>
    <w:rsid w:val="00E53130"/>
    <w:rsid w:val="00E55420"/>
    <w:rsid w:val="00E57316"/>
    <w:rsid w:val="00E61726"/>
    <w:rsid w:val="00E629AE"/>
    <w:rsid w:val="00E62A6E"/>
    <w:rsid w:val="00E661B0"/>
    <w:rsid w:val="00E66268"/>
    <w:rsid w:val="00E706FD"/>
    <w:rsid w:val="00E73211"/>
    <w:rsid w:val="00E741B4"/>
    <w:rsid w:val="00E75E6B"/>
    <w:rsid w:val="00E80537"/>
    <w:rsid w:val="00E82DAF"/>
    <w:rsid w:val="00E85375"/>
    <w:rsid w:val="00E875F7"/>
    <w:rsid w:val="00E903FB"/>
    <w:rsid w:val="00E909AE"/>
    <w:rsid w:val="00E913ED"/>
    <w:rsid w:val="00EA1472"/>
    <w:rsid w:val="00EA3C57"/>
    <w:rsid w:val="00EA5E36"/>
    <w:rsid w:val="00EA7F89"/>
    <w:rsid w:val="00EC121F"/>
    <w:rsid w:val="00EC1C0B"/>
    <w:rsid w:val="00EC7C23"/>
    <w:rsid w:val="00ED0E7D"/>
    <w:rsid w:val="00ED1951"/>
    <w:rsid w:val="00ED70C8"/>
    <w:rsid w:val="00EF1B0F"/>
    <w:rsid w:val="00EF39D6"/>
    <w:rsid w:val="00EF4FD4"/>
    <w:rsid w:val="00F027D5"/>
    <w:rsid w:val="00F02BDF"/>
    <w:rsid w:val="00F036EC"/>
    <w:rsid w:val="00F0436E"/>
    <w:rsid w:val="00F0507D"/>
    <w:rsid w:val="00F056C7"/>
    <w:rsid w:val="00F07FC9"/>
    <w:rsid w:val="00F10E93"/>
    <w:rsid w:val="00F133ED"/>
    <w:rsid w:val="00F14568"/>
    <w:rsid w:val="00F202EE"/>
    <w:rsid w:val="00F207DF"/>
    <w:rsid w:val="00F22E92"/>
    <w:rsid w:val="00F231EB"/>
    <w:rsid w:val="00F233DF"/>
    <w:rsid w:val="00F40635"/>
    <w:rsid w:val="00F43B8E"/>
    <w:rsid w:val="00F4665A"/>
    <w:rsid w:val="00F47F08"/>
    <w:rsid w:val="00F50866"/>
    <w:rsid w:val="00F52494"/>
    <w:rsid w:val="00F54CCB"/>
    <w:rsid w:val="00F63835"/>
    <w:rsid w:val="00F71D80"/>
    <w:rsid w:val="00F756EA"/>
    <w:rsid w:val="00F774DA"/>
    <w:rsid w:val="00F77C03"/>
    <w:rsid w:val="00F80572"/>
    <w:rsid w:val="00F80A62"/>
    <w:rsid w:val="00F827B2"/>
    <w:rsid w:val="00F82AB9"/>
    <w:rsid w:val="00F8511D"/>
    <w:rsid w:val="00F906FE"/>
    <w:rsid w:val="00F94BC9"/>
    <w:rsid w:val="00F95291"/>
    <w:rsid w:val="00FA22E4"/>
    <w:rsid w:val="00FB6717"/>
    <w:rsid w:val="00FC00A4"/>
    <w:rsid w:val="00FC0DED"/>
    <w:rsid w:val="00FC0F19"/>
    <w:rsid w:val="00FC52F5"/>
    <w:rsid w:val="00FD30C9"/>
    <w:rsid w:val="00FD4068"/>
    <w:rsid w:val="00FD46E0"/>
    <w:rsid w:val="00FE0462"/>
    <w:rsid w:val="00FE05BE"/>
    <w:rsid w:val="00FE2149"/>
    <w:rsid w:val="00FE3AC6"/>
    <w:rsid w:val="00FE6229"/>
    <w:rsid w:val="00FF041C"/>
    <w:rsid w:val="00FF1130"/>
    <w:rsid w:val="00FF3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78C2"/>
  <w15:docId w15:val="{149CA1E8-835C-4EB6-AC7B-CEB39D92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436"/>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964436"/>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uiPriority w:val="99"/>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customStyle="1" w:styleId="Default">
    <w:name w:val="Default"/>
    <w:rsid w:val="0001249E"/>
    <w:pPr>
      <w:autoSpaceDE w:val="0"/>
      <w:autoSpaceDN w:val="0"/>
      <w:adjustRightInd w:val="0"/>
      <w:spacing w:before="0" w:after="0"/>
    </w:pPr>
    <w:rPr>
      <w:rFonts w:ascii="Cambria" w:hAnsi="Cambria" w:cs="Cambria"/>
      <w:color w:val="000000"/>
      <w:sz w:val="24"/>
      <w:szCs w:val="24"/>
    </w:rPr>
  </w:style>
  <w:style w:type="table" w:styleId="TableGrid">
    <w:name w:val="Table Grid"/>
    <w:basedOn w:val="TableNormal"/>
    <w:uiPriority w:val="59"/>
    <w:rsid w:val="00025D35"/>
    <w:pPr>
      <w:spacing w:before="0" w:after="0"/>
    </w:pPr>
    <w:rPr>
      <w:rFonts w:cs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5D35"/>
    <w:rPr>
      <w:color w:val="0000FF" w:themeColor="hyperlink"/>
      <w:u w:val="single"/>
    </w:rPr>
  </w:style>
  <w:style w:type="paragraph" w:customStyle="1" w:styleId="Bulletcopy1">
    <w:name w:val="Bullet copy 1"/>
    <w:basedOn w:val="Normal"/>
    <w:rsid w:val="00025D35"/>
    <w:pPr>
      <w:numPr>
        <w:numId w:val="4"/>
      </w:numPr>
    </w:pPr>
    <w:rPr>
      <w:rFonts w:eastAsiaTheme="minorHAnsi"/>
      <w:szCs w:val="20"/>
      <w:lang w:eastAsia="en-US"/>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025D35"/>
    <w:pPr>
      <w:ind w:left="720"/>
      <w:contextualSpacing/>
    </w:pPr>
    <w:rPr>
      <w:rFonts w:eastAsiaTheme="minorHAnsi"/>
      <w:szCs w:val="20"/>
      <w:lang w:eastAsia="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basedOn w:val="DefaultParagraphFont"/>
    <w:link w:val="ListParagraph"/>
    <w:uiPriority w:val="34"/>
    <w:qFormat/>
    <w:rsid w:val="00025D35"/>
    <w:rPr>
      <w:rFonts w:cstheme="minorHAnsi"/>
      <w:szCs w:val="20"/>
    </w:rPr>
  </w:style>
  <w:style w:type="character" w:customStyle="1" w:styleId="Heading3Char">
    <w:name w:val="Heading 3 Char"/>
    <w:basedOn w:val="DefaultParagraphFont"/>
    <w:link w:val="Heading3"/>
    <w:uiPriority w:val="9"/>
    <w:rsid w:val="00964436"/>
    <w:rPr>
      <w:rFonts w:eastAsiaTheme="majorEastAsia" w:cstheme="majorBidi"/>
      <w:b/>
      <w:bCs/>
      <w:lang w:eastAsia="zh-CN"/>
    </w:rPr>
  </w:style>
  <w:style w:type="paragraph" w:styleId="CommentText">
    <w:name w:val="annotation text"/>
    <w:basedOn w:val="Normal"/>
    <w:link w:val="CommentTextChar"/>
    <w:uiPriority w:val="99"/>
    <w:unhideWhenUsed/>
    <w:rsid w:val="003D565F"/>
    <w:rPr>
      <w:sz w:val="20"/>
      <w:szCs w:val="20"/>
    </w:rPr>
  </w:style>
  <w:style w:type="character" w:customStyle="1" w:styleId="CommentTextChar">
    <w:name w:val="Comment Text Char"/>
    <w:basedOn w:val="DefaultParagraphFont"/>
    <w:link w:val="CommentText"/>
    <w:uiPriority w:val="99"/>
    <w:rsid w:val="003D565F"/>
    <w:rPr>
      <w:rFonts w:eastAsiaTheme="minorEastAsia" w:cstheme="minorHAnsi"/>
      <w:sz w:val="20"/>
      <w:szCs w:val="20"/>
      <w:lang w:eastAsia="zh-CN"/>
    </w:rPr>
  </w:style>
  <w:style w:type="character" w:styleId="CommentReference">
    <w:name w:val="annotation reference"/>
    <w:basedOn w:val="DefaultParagraphFont"/>
    <w:unhideWhenUsed/>
    <w:rsid w:val="003D565F"/>
    <w:rPr>
      <w:sz w:val="16"/>
      <w:szCs w:val="16"/>
    </w:rPr>
  </w:style>
  <w:style w:type="paragraph" w:styleId="BalloonText">
    <w:name w:val="Balloon Text"/>
    <w:basedOn w:val="Normal"/>
    <w:link w:val="BalloonTextChar"/>
    <w:uiPriority w:val="99"/>
    <w:semiHidden/>
    <w:unhideWhenUsed/>
    <w:rsid w:val="003D565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5F"/>
    <w:rPr>
      <w:rFonts w:ascii="Tahoma" w:eastAsiaTheme="minorEastAsia" w:hAnsi="Tahoma" w:cs="Tahoma"/>
      <w:sz w:val="16"/>
      <w:szCs w:val="16"/>
      <w:lang w:eastAsia="zh-CN"/>
    </w:rPr>
  </w:style>
  <w:style w:type="paragraph" w:customStyle="1" w:styleId="ColorfulList-Accent11">
    <w:name w:val="Colorful List - Accent 11"/>
    <w:basedOn w:val="Normal"/>
    <w:link w:val="ColorfulList-Accent1Char2"/>
    <w:uiPriority w:val="99"/>
    <w:rsid w:val="003D565F"/>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3D565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551B62"/>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551B62"/>
    <w:pPr>
      <w:spacing w:after="100"/>
    </w:pPr>
  </w:style>
  <w:style w:type="paragraph" w:styleId="TOC2">
    <w:name w:val="toc 2"/>
    <w:basedOn w:val="Normal"/>
    <w:next w:val="Normal"/>
    <w:autoRedefine/>
    <w:uiPriority w:val="39"/>
    <w:unhideWhenUsed/>
    <w:rsid w:val="00551B62"/>
    <w:pPr>
      <w:spacing w:after="100"/>
      <w:ind w:left="220"/>
    </w:pPr>
  </w:style>
  <w:style w:type="paragraph" w:styleId="TOC3">
    <w:name w:val="toc 3"/>
    <w:basedOn w:val="Normal"/>
    <w:next w:val="Normal"/>
    <w:autoRedefine/>
    <w:uiPriority w:val="39"/>
    <w:unhideWhenUsed/>
    <w:rsid w:val="00551B62"/>
    <w:pPr>
      <w:spacing w:after="100"/>
      <w:ind w:left="440"/>
    </w:pPr>
  </w:style>
  <w:style w:type="paragraph" w:styleId="CommentSubject">
    <w:name w:val="annotation subject"/>
    <w:basedOn w:val="CommentText"/>
    <w:next w:val="CommentText"/>
    <w:link w:val="CommentSubjectChar"/>
    <w:uiPriority w:val="99"/>
    <w:semiHidden/>
    <w:unhideWhenUsed/>
    <w:rsid w:val="00003477"/>
    <w:rPr>
      <w:b/>
      <w:bCs/>
    </w:rPr>
  </w:style>
  <w:style w:type="character" w:customStyle="1" w:styleId="CommentSubjectChar">
    <w:name w:val="Comment Subject Char"/>
    <w:basedOn w:val="CommentTextChar"/>
    <w:link w:val="CommentSubject"/>
    <w:uiPriority w:val="99"/>
    <w:semiHidden/>
    <w:rsid w:val="00003477"/>
    <w:rPr>
      <w:rFonts w:eastAsiaTheme="minorEastAsia" w:cstheme="minorHAnsi"/>
      <w:b/>
      <w:bCs/>
      <w:sz w:val="20"/>
      <w:szCs w:val="20"/>
      <w:lang w:eastAsia="zh-CN"/>
    </w:rPr>
  </w:style>
  <w:style w:type="character" w:styleId="UnresolvedMention">
    <w:name w:val="Unresolved Mention"/>
    <w:basedOn w:val="DefaultParagraphFont"/>
    <w:uiPriority w:val="99"/>
    <w:semiHidden/>
    <w:unhideWhenUsed/>
    <w:rsid w:val="00BE0E9B"/>
    <w:rPr>
      <w:color w:val="605E5C"/>
      <w:shd w:val="clear" w:color="auto" w:fill="E1DFDD"/>
    </w:rPr>
  </w:style>
  <w:style w:type="paragraph" w:styleId="Revision">
    <w:name w:val="Revision"/>
    <w:hidden/>
    <w:uiPriority w:val="99"/>
    <w:semiHidden/>
    <w:rsid w:val="00D559E9"/>
    <w:pPr>
      <w:spacing w:before="0" w:after="0"/>
    </w:pPr>
    <w:rPr>
      <w:rFonts w:eastAsiaTheme="minorEastAsia" w:cstheme="minorHAnsi"/>
      <w:lang w:eastAsia="zh-CN"/>
    </w:rPr>
  </w:style>
  <w:style w:type="character" w:styleId="FootnoteReference">
    <w:name w:val="footnote reference"/>
    <w:basedOn w:val="DefaultParagraphFont"/>
    <w:uiPriority w:val="99"/>
    <w:semiHidden/>
    <w:unhideWhenUsed/>
    <w:rsid w:val="00AB0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1153">
      <w:bodyDiv w:val="1"/>
      <w:marLeft w:val="0"/>
      <w:marRight w:val="0"/>
      <w:marTop w:val="0"/>
      <w:marBottom w:val="0"/>
      <w:divBdr>
        <w:top w:val="none" w:sz="0" w:space="0" w:color="auto"/>
        <w:left w:val="none" w:sz="0" w:space="0" w:color="auto"/>
        <w:bottom w:val="none" w:sz="0" w:space="0" w:color="auto"/>
        <w:right w:val="none" w:sz="0" w:space="0" w:color="auto"/>
      </w:divBdr>
    </w:div>
    <w:div w:id="576401453">
      <w:bodyDiv w:val="1"/>
      <w:marLeft w:val="0"/>
      <w:marRight w:val="0"/>
      <w:marTop w:val="0"/>
      <w:marBottom w:val="0"/>
      <w:divBdr>
        <w:top w:val="none" w:sz="0" w:space="0" w:color="auto"/>
        <w:left w:val="none" w:sz="0" w:space="0" w:color="auto"/>
        <w:bottom w:val="none" w:sz="0" w:space="0" w:color="auto"/>
        <w:right w:val="none" w:sz="0" w:space="0" w:color="auto"/>
      </w:divBdr>
    </w:div>
    <w:div w:id="1044719399">
      <w:bodyDiv w:val="1"/>
      <w:marLeft w:val="0"/>
      <w:marRight w:val="0"/>
      <w:marTop w:val="0"/>
      <w:marBottom w:val="0"/>
      <w:divBdr>
        <w:top w:val="none" w:sz="0" w:space="0" w:color="auto"/>
        <w:left w:val="none" w:sz="0" w:space="0" w:color="auto"/>
        <w:bottom w:val="none" w:sz="0" w:space="0" w:color="auto"/>
        <w:right w:val="none" w:sz="0" w:space="0" w:color="auto"/>
      </w:divBdr>
    </w:div>
    <w:div w:id="12967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gov.g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3B47F-3110-4622-8A6A-6CC9BF2B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5117</Words>
  <Characters>29169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lcowey</dc:creator>
  <cp:lastModifiedBy>Lile Kristesiashvili</cp:lastModifiedBy>
  <cp:revision>2</cp:revision>
  <dcterms:created xsi:type="dcterms:W3CDTF">2022-06-01T14:39:00Z</dcterms:created>
  <dcterms:modified xsi:type="dcterms:W3CDTF">2022-06-01T14:39:00Z</dcterms:modified>
</cp:coreProperties>
</file>